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C2036">
      <w:pPr>
        <w:spacing w:line="600" w:lineRule="exact"/>
        <w:rPr>
          <w:rFonts w:hint="eastAsia" w:ascii="Times New Roman" w:hAnsi="Times New Roman" w:eastAsia="黑体"/>
          <w:color w:val="auto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仿宋_GB2312"/>
          <w:color w:val="auto"/>
          <w:sz w:val="32"/>
          <w:szCs w:val="32"/>
          <w:highlight w:val="none"/>
          <w:lang w:val="en-US" w:eastAsia="zh-CN"/>
        </w:rPr>
        <w:t>3</w:t>
      </w:r>
    </w:p>
    <w:p w14:paraId="587F4857">
      <w:pPr>
        <w:spacing w:line="600" w:lineRule="exact"/>
        <w:jc w:val="center"/>
        <w:rPr>
          <w:rFonts w:ascii="Times New Roman" w:hAnsi="Times New Roman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</w:rPr>
        <w:t>精品课评价指标</w:t>
      </w:r>
    </w:p>
    <w:p w14:paraId="68A113D5">
      <w:pPr>
        <w:pStyle w:val="5"/>
        <w:rPr>
          <w:rFonts w:ascii="Times New Roman" w:hAnsi="Times New Roman"/>
          <w:color w:val="auto"/>
          <w:sz w:val="15"/>
          <w:szCs w:val="15"/>
          <w:highlight w:val="none"/>
        </w:rPr>
      </w:pPr>
    </w:p>
    <w:tbl>
      <w:tblPr>
        <w:tblStyle w:val="7"/>
        <w:tblW w:w="7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276"/>
        <w:gridCol w:w="4536"/>
        <w:gridCol w:w="790"/>
      </w:tblGrid>
      <w:tr w14:paraId="6570E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515" w:type="dxa"/>
            <w:gridSpan w:val="4"/>
            <w:vAlign w:val="center"/>
          </w:tcPr>
          <w:p w14:paraId="38A8903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学科课程</w:t>
            </w:r>
          </w:p>
        </w:tc>
      </w:tr>
      <w:tr w14:paraId="192EC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13" w:type="dxa"/>
            <w:vMerge w:val="restart"/>
            <w:vAlign w:val="center"/>
          </w:tcPr>
          <w:p w14:paraId="1B71267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一级指标</w:t>
            </w:r>
          </w:p>
        </w:tc>
        <w:tc>
          <w:tcPr>
            <w:tcW w:w="1276" w:type="dxa"/>
            <w:vMerge w:val="restart"/>
            <w:vAlign w:val="center"/>
          </w:tcPr>
          <w:p w14:paraId="7F3B75C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二级    指标</w:t>
            </w:r>
          </w:p>
        </w:tc>
        <w:tc>
          <w:tcPr>
            <w:tcW w:w="4536" w:type="dxa"/>
            <w:vMerge w:val="restart"/>
            <w:vAlign w:val="center"/>
          </w:tcPr>
          <w:p w14:paraId="0C0B3CB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指标描述</w:t>
            </w:r>
          </w:p>
        </w:tc>
        <w:tc>
          <w:tcPr>
            <w:tcW w:w="790" w:type="dxa"/>
            <w:vMerge w:val="restart"/>
            <w:vAlign w:val="center"/>
          </w:tcPr>
          <w:p w14:paraId="780FB12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权重</w:t>
            </w:r>
          </w:p>
        </w:tc>
      </w:tr>
      <w:tr w14:paraId="2F42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913" w:type="dxa"/>
            <w:vMerge w:val="continue"/>
            <w:vAlign w:val="center"/>
          </w:tcPr>
          <w:p w14:paraId="343B6ED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7C23EF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536" w:type="dxa"/>
            <w:vMerge w:val="continue"/>
          </w:tcPr>
          <w:p w14:paraId="44933CD1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90" w:type="dxa"/>
            <w:vMerge w:val="continue"/>
            <w:vAlign w:val="center"/>
          </w:tcPr>
          <w:p w14:paraId="2B57BF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</w:p>
        </w:tc>
      </w:tr>
      <w:tr w14:paraId="2DCA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913" w:type="dxa"/>
            <w:vMerge w:val="restart"/>
            <w:vAlign w:val="center"/>
          </w:tcPr>
          <w:p w14:paraId="6659FCD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目标</w:t>
            </w:r>
          </w:p>
          <w:p w14:paraId="605E2BCD">
            <w:pPr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内容</w:t>
            </w:r>
          </w:p>
        </w:tc>
        <w:tc>
          <w:tcPr>
            <w:tcW w:w="1276" w:type="dxa"/>
            <w:vAlign w:val="center"/>
          </w:tcPr>
          <w:p w14:paraId="2ED27E2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 w:val="24"/>
                <w:highlight w:val="none"/>
              </w:rPr>
              <w:t>教学</w:t>
            </w:r>
            <w:r>
              <w:rPr>
                <w:rFonts w:ascii="Times New Roman" w:hAnsi="Times New Roman" w:eastAsia="仿宋_GB2312" w:cs="宋体"/>
                <w:bCs/>
                <w:color w:val="auto"/>
                <w:kern w:val="0"/>
                <w:sz w:val="24"/>
                <w:highlight w:val="none"/>
              </w:rPr>
              <w:t>目标</w:t>
            </w:r>
            <w:r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 w:val="24"/>
                <w:highlight w:val="none"/>
              </w:rPr>
              <w:t>科学</w:t>
            </w:r>
            <w:r>
              <w:rPr>
                <w:rFonts w:ascii="Times New Roman" w:hAnsi="Times New Roman" w:eastAsia="仿宋_GB2312" w:cs="宋体"/>
                <w:bCs/>
                <w:color w:val="auto"/>
                <w:kern w:val="0"/>
                <w:sz w:val="24"/>
                <w:highlight w:val="none"/>
              </w:rPr>
              <w:t>合理</w:t>
            </w:r>
          </w:p>
        </w:tc>
        <w:tc>
          <w:tcPr>
            <w:tcW w:w="4536" w:type="dxa"/>
            <w:vAlign w:val="center"/>
          </w:tcPr>
          <w:p w14:paraId="66B461F1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落实立德树人根本任务，培育和践行社会主义核心价值观，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体现核心素养导向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；教学目标明确具体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、可检测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，重难点突出</w:t>
            </w:r>
          </w:p>
        </w:tc>
        <w:tc>
          <w:tcPr>
            <w:tcW w:w="790" w:type="dxa"/>
            <w:vAlign w:val="center"/>
          </w:tcPr>
          <w:p w14:paraId="51AE99C6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51C4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913" w:type="dxa"/>
            <w:vMerge w:val="continue"/>
            <w:vAlign w:val="center"/>
          </w:tcPr>
          <w:p w14:paraId="15ECBC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9FD882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教学内容</w:t>
            </w:r>
          </w:p>
          <w:p w14:paraId="69FA546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组织科学</w:t>
            </w:r>
          </w:p>
        </w:tc>
        <w:tc>
          <w:tcPr>
            <w:tcW w:w="4536" w:type="dxa"/>
            <w:vAlign w:val="center"/>
          </w:tcPr>
          <w:p w14:paraId="109CB873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内容符合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课程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标准要求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和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学生认知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规律，注重培养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学生能力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；覆盖该课所含知识，课时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安排合理</w:t>
            </w:r>
          </w:p>
        </w:tc>
        <w:tc>
          <w:tcPr>
            <w:tcW w:w="790" w:type="dxa"/>
            <w:vAlign w:val="center"/>
          </w:tcPr>
          <w:p w14:paraId="21559DF4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4AB2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913" w:type="dxa"/>
            <w:vMerge w:val="restart"/>
            <w:vAlign w:val="center"/>
          </w:tcPr>
          <w:p w14:paraId="7B3BE4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教学过程</w:t>
            </w:r>
          </w:p>
        </w:tc>
        <w:tc>
          <w:tcPr>
            <w:tcW w:w="1276" w:type="dxa"/>
            <w:vAlign w:val="center"/>
          </w:tcPr>
          <w:p w14:paraId="2703D04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教学环节</w:t>
            </w:r>
          </w:p>
          <w:p w14:paraId="382E51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流畅紧凑</w:t>
            </w:r>
          </w:p>
        </w:tc>
        <w:tc>
          <w:tcPr>
            <w:tcW w:w="4536" w:type="dxa"/>
            <w:vAlign w:val="center"/>
          </w:tcPr>
          <w:p w14:paraId="1C15488B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过程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包含必要的教学环节，层次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清晰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，过程流畅；课堂容量适当，时间分配合理</w:t>
            </w:r>
          </w:p>
        </w:tc>
        <w:tc>
          <w:tcPr>
            <w:tcW w:w="790" w:type="dxa"/>
            <w:vAlign w:val="center"/>
          </w:tcPr>
          <w:p w14:paraId="38A772D0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2292A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913" w:type="dxa"/>
            <w:vMerge w:val="continue"/>
            <w:vAlign w:val="center"/>
          </w:tcPr>
          <w:p w14:paraId="78B094C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568861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教学方法</w:t>
            </w:r>
            <w:r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策略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适切</w:t>
            </w:r>
          </w:p>
        </w:tc>
        <w:tc>
          <w:tcPr>
            <w:tcW w:w="4536" w:type="dxa"/>
            <w:vAlign w:val="center"/>
          </w:tcPr>
          <w:p w14:paraId="73B00C60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体现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以学习者为中心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的课程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理念，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注重学生亲身体验、情境感知；教学组织严谨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教学方法得当，策略有效</w:t>
            </w:r>
          </w:p>
        </w:tc>
        <w:tc>
          <w:tcPr>
            <w:tcW w:w="790" w:type="dxa"/>
            <w:vAlign w:val="center"/>
          </w:tcPr>
          <w:p w14:paraId="58A0AFC1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3C5C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  <w:jc w:val="center"/>
        </w:trPr>
        <w:tc>
          <w:tcPr>
            <w:tcW w:w="913" w:type="dxa"/>
            <w:vMerge w:val="continue"/>
            <w:vAlign w:val="center"/>
          </w:tcPr>
          <w:p w14:paraId="532773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566BDC3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信息技术</w:t>
            </w:r>
          </w:p>
          <w:p w14:paraId="7FF4BCF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融合有效</w:t>
            </w:r>
          </w:p>
        </w:tc>
        <w:tc>
          <w:tcPr>
            <w:tcW w:w="4536" w:type="dxa"/>
            <w:vAlign w:val="center"/>
          </w:tcPr>
          <w:p w14:paraId="3A432C95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熟练运用信息技术，依据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教学目标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选择、整合和应用数字教育资源，促进知识理解和问题解决，培养学生的创新能力，提升教学的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精准性和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实效性。如有实验内容，实验技术应运用合理</w:t>
            </w:r>
          </w:p>
        </w:tc>
        <w:tc>
          <w:tcPr>
            <w:tcW w:w="790" w:type="dxa"/>
            <w:vAlign w:val="center"/>
          </w:tcPr>
          <w:p w14:paraId="59073B1A">
            <w:pPr>
              <w:spacing w:line="60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0</w:t>
            </w:r>
          </w:p>
        </w:tc>
      </w:tr>
      <w:tr w14:paraId="1190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913" w:type="dxa"/>
            <w:vMerge w:val="restart"/>
            <w:vAlign w:val="center"/>
          </w:tcPr>
          <w:p w14:paraId="46E312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教学资源</w:t>
            </w:r>
          </w:p>
        </w:tc>
        <w:tc>
          <w:tcPr>
            <w:tcW w:w="1276" w:type="dxa"/>
            <w:vAlign w:val="center"/>
          </w:tcPr>
          <w:p w14:paraId="7B2CFB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教学设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计明确恰当</w:t>
            </w:r>
          </w:p>
        </w:tc>
        <w:tc>
          <w:tcPr>
            <w:tcW w:w="4536" w:type="dxa"/>
            <w:vAlign w:val="center"/>
          </w:tcPr>
          <w:p w14:paraId="12DDF719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教学设计（及学习任务单）与教学目标一致，符合学生的认知水平，体现导学功能，有效激发学生的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积极性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和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创造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性</w:t>
            </w:r>
          </w:p>
        </w:tc>
        <w:tc>
          <w:tcPr>
            <w:tcW w:w="790" w:type="dxa"/>
            <w:vAlign w:val="center"/>
          </w:tcPr>
          <w:p w14:paraId="6EDDB590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5</w:t>
            </w:r>
          </w:p>
        </w:tc>
      </w:tr>
      <w:tr w14:paraId="05D4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913" w:type="dxa"/>
            <w:vMerge w:val="continue"/>
            <w:vAlign w:val="center"/>
          </w:tcPr>
          <w:p w14:paraId="3233758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2402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作业练习规范科学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3A3FA9">
            <w:pPr>
              <w:widowControl/>
              <w:adjustRightInd w:val="0"/>
              <w:snapToGrid w:val="0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课上练习、课后作业、实验活动（如有）紧扣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教学目标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，总量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适中，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难易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适度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形式多样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促进学生发展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2210C5A6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5D25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913" w:type="dxa"/>
            <w:vMerge w:val="continue"/>
            <w:vAlign w:val="center"/>
          </w:tcPr>
          <w:p w14:paraId="267E486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61A4ED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资源完整</w:t>
            </w:r>
          </w:p>
        </w:tc>
        <w:tc>
          <w:tcPr>
            <w:tcW w:w="4536" w:type="dxa"/>
            <w:vAlign w:val="center"/>
          </w:tcPr>
          <w:p w14:paraId="4E6A3167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课件、学习任务单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作业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练习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信息完整、格式规范；资源引用注明出处</w:t>
            </w:r>
          </w:p>
        </w:tc>
        <w:tc>
          <w:tcPr>
            <w:tcW w:w="790" w:type="dxa"/>
            <w:vAlign w:val="center"/>
          </w:tcPr>
          <w:p w14:paraId="0E10D3CB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37C7B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913" w:type="dxa"/>
            <w:vAlign w:val="center"/>
          </w:tcPr>
          <w:p w14:paraId="76DFD6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技术规范</w:t>
            </w:r>
          </w:p>
        </w:tc>
        <w:tc>
          <w:tcPr>
            <w:tcW w:w="1276" w:type="dxa"/>
            <w:vAlign w:val="center"/>
          </w:tcPr>
          <w:p w14:paraId="59B9BA5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摄制规范</w:t>
            </w:r>
          </w:p>
        </w:tc>
        <w:tc>
          <w:tcPr>
            <w:tcW w:w="4536" w:type="dxa"/>
            <w:vAlign w:val="center"/>
          </w:tcPr>
          <w:p w14:paraId="19462CD7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画面构图、色彩、光线、声音符合摄制规范，布局美观，声画同步；教师讲解、实验与多媒体演示切换适当。</w:t>
            </w:r>
          </w:p>
        </w:tc>
        <w:tc>
          <w:tcPr>
            <w:tcW w:w="790" w:type="dxa"/>
            <w:vAlign w:val="center"/>
          </w:tcPr>
          <w:p w14:paraId="08BC7C10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1CDF9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515" w:type="dxa"/>
            <w:gridSpan w:val="4"/>
            <w:vAlign w:val="center"/>
          </w:tcPr>
          <w:p w14:paraId="785457DA">
            <w:pPr>
              <w:widowControl/>
              <w:adjustRightInd/>
              <w:snapToGrid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黑体" w:cs="黑体"/>
                <w:color w:val="auto"/>
                <w:sz w:val="32"/>
                <w:szCs w:val="32"/>
                <w:highlight w:val="none"/>
              </w:rPr>
              <w:br w:type="page"/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特殊教育</w:t>
            </w:r>
          </w:p>
        </w:tc>
      </w:tr>
      <w:tr w14:paraId="3AE8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13" w:type="dxa"/>
            <w:vMerge w:val="restart"/>
            <w:vAlign w:val="center"/>
          </w:tcPr>
          <w:p w14:paraId="2978059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一级指标</w:t>
            </w:r>
          </w:p>
        </w:tc>
        <w:tc>
          <w:tcPr>
            <w:tcW w:w="1276" w:type="dxa"/>
            <w:vMerge w:val="restart"/>
            <w:vAlign w:val="center"/>
          </w:tcPr>
          <w:p w14:paraId="263D57F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二级    指标</w:t>
            </w:r>
          </w:p>
        </w:tc>
        <w:tc>
          <w:tcPr>
            <w:tcW w:w="4536" w:type="dxa"/>
            <w:vMerge w:val="restart"/>
            <w:vAlign w:val="center"/>
          </w:tcPr>
          <w:p w14:paraId="5FB44BF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指标描述</w:t>
            </w:r>
          </w:p>
        </w:tc>
        <w:tc>
          <w:tcPr>
            <w:tcW w:w="790" w:type="dxa"/>
            <w:vMerge w:val="restart"/>
            <w:vAlign w:val="center"/>
          </w:tcPr>
          <w:p w14:paraId="491C72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权重</w:t>
            </w:r>
          </w:p>
        </w:tc>
      </w:tr>
      <w:tr w14:paraId="5EC8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13" w:type="dxa"/>
            <w:vMerge w:val="continue"/>
            <w:vAlign w:val="center"/>
          </w:tcPr>
          <w:p w14:paraId="20A7B0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4D65787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536" w:type="dxa"/>
            <w:vMerge w:val="continue"/>
          </w:tcPr>
          <w:p w14:paraId="025A74C3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90" w:type="dxa"/>
            <w:vMerge w:val="continue"/>
            <w:vAlign w:val="center"/>
          </w:tcPr>
          <w:p w14:paraId="7595DE5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</w:p>
        </w:tc>
      </w:tr>
      <w:tr w14:paraId="62A5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913" w:type="dxa"/>
            <w:vMerge w:val="restart"/>
            <w:vAlign w:val="center"/>
          </w:tcPr>
          <w:p w14:paraId="0D0C0B1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教学设计</w:t>
            </w:r>
          </w:p>
        </w:tc>
        <w:tc>
          <w:tcPr>
            <w:tcW w:w="1276" w:type="dxa"/>
            <w:vAlign w:val="center"/>
          </w:tcPr>
          <w:p w14:paraId="0496D16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教学目标科学合理</w:t>
            </w:r>
          </w:p>
        </w:tc>
        <w:tc>
          <w:tcPr>
            <w:tcW w:w="4536" w:type="dxa"/>
            <w:vAlign w:val="center"/>
          </w:tcPr>
          <w:p w14:paraId="158AA3B0">
            <w:pPr>
              <w:snapToGrid w:val="0"/>
              <w:spacing w:line="340" w:lineRule="exact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落实立德树人根本任务，引导特殊学生树立正确的世界观、人生观和价值观，促进特殊学生自尊、自信、自强、自立；教学目标阐述清楚、具体、可评价</w:t>
            </w:r>
          </w:p>
        </w:tc>
        <w:tc>
          <w:tcPr>
            <w:tcW w:w="790" w:type="dxa"/>
            <w:vAlign w:val="center"/>
          </w:tcPr>
          <w:p w14:paraId="5EC7D6C9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11A0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913" w:type="dxa"/>
            <w:vMerge w:val="continue"/>
            <w:vAlign w:val="center"/>
          </w:tcPr>
          <w:p w14:paraId="51D6303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1BB1A8C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教学内容组织科学</w:t>
            </w:r>
          </w:p>
        </w:tc>
        <w:tc>
          <w:tcPr>
            <w:tcW w:w="4536" w:type="dxa"/>
            <w:vAlign w:val="center"/>
          </w:tcPr>
          <w:p w14:paraId="35338860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准确分析本教学内容在教材、教学单元中的位置及对发展特殊学生能力的功能与价值</w:t>
            </w:r>
          </w:p>
        </w:tc>
        <w:tc>
          <w:tcPr>
            <w:tcW w:w="790" w:type="dxa"/>
            <w:vAlign w:val="center"/>
          </w:tcPr>
          <w:p w14:paraId="0B8B47EB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2FBE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913" w:type="dxa"/>
            <w:vMerge w:val="continue"/>
            <w:vAlign w:val="center"/>
          </w:tcPr>
          <w:p w14:paraId="5C2053F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5D9F7BB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学情分析精准合理</w:t>
            </w:r>
          </w:p>
        </w:tc>
        <w:tc>
          <w:tcPr>
            <w:tcW w:w="4536" w:type="dxa"/>
            <w:vAlign w:val="center"/>
          </w:tcPr>
          <w:p w14:paraId="27C45551">
            <w:pPr>
              <w:tabs>
                <w:tab w:val="left" w:pos="312"/>
              </w:tabs>
              <w:snapToGrid w:val="0"/>
              <w:spacing w:line="340" w:lineRule="exact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基于特殊学生身心发展特点、学习态度、学习动机、学习风格等精准分析学情</w:t>
            </w:r>
          </w:p>
        </w:tc>
        <w:tc>
          <w:tcPr>
            <w:tcW w:w="790" w:type="dxa"/>
            <w:vAlign w:val="center"/>
          </w:tcPr>
          <w:p w14:paraId="05D8DDA1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0E19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13" w:type="dxa"/>
            <w:vMerge w:val="continue"/>
            <w:vAlign w:val="center"/>
          </w:tcPr>
          <w:p w14:paraId="3903DB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B749B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重难点</w:t>
            </w:r>
          </w:p>
          <w:p w14:paraId="7EFACE4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明确突出</w:t>
            </w:r>
          </w:p>
        </w:tc>
        <w:tc>
          <w:tcPr>
            <w:tcW w:w="4536" w:type="dxa"/>
            <w:vAlign w:val="center"/>
          </w:tcPr>
          <w:p w14:paraId="3002AA5E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明确本课时教学重点与难点，并提出解决策略与方法</w:t>
            </w:r>
          </w:p>
        </w:tc>
        <w:tc>
          <w:tcPr>
            <w:tcW w:w="790" w:type="dxa"/>
            <w:vAlign w:val="center"/>
          </w:tcPr>
          <w:p w14:paraId="2BFB92B7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5C526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913" w:type="dxa"/>
            <w:vMerge w:val="restart"/>
            <w:vAlign w:val="center"/>
          </w:tcPr>
          <w:p w14:paraId="3B32EAB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Cambria"/>
                <w:b/>
                <w:bCs/>
                <w:color w:val="auto"/>
                <w:kern w:val="0"/>
                <w:sz w:val="24"/>
                <w:highlight w:val="none"/>
              </w:rPr>
              <w:t>教学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过程</w:t>
            </w:r>
          </w:p>
        </w:tc>
        <w:tc>
          <w:tcPr>
            <w:tcW w:w="1276" w:type="dxa"/>
            <w:vAlign w:val="center"/>
          </w:tcPr>
          <w:p w14:paraId="10D200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教学环节流畅紧凑</w:t>
            </w:r>
          </w:p>
        </w:tc>
        <w:tc>
          <w:tcPr>
            <w:tcW w:w="4536" w:type="dxa"/>
            <w:vAlign w:val="center"/>
          </w:tcPr>
          <w:p w14:paraId="6111F3D8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科学合理设计教学活动，环节清晰，注重全面发展、潜能开发、缺陷补偿，教学具有针对性和有效性</w:t>
            </w:r>
          </w:p>
        </w:tc>
        <w:tc>
          <w:tcPr>
            <w:tcW w:w="790" w:type="dxa"/>
            <w:vAlign w:val="center"/>
          </w:tcPr>
          <w:p w14:paraId="1C67BF2F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7709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913" w:type="dxa"/>
            <w:vMerge w:val="continue"/>
            <w:vAlign w:val="center"/>
          </w:tcPr>
          <w:p w14:paraId="129A1DE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608709E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教学方法策略适切</w:t>
            </w:r>
          </w:p>
        </w:tc>
        <w:tc>
          <w:tcPr>
            <w:tcW w:w="4536" w:type="dxa"/>
            <w:vAlign w:val="center"/>
          </w:tcPr>
          <w:p w14:paraId="4F4913FA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根据特殊学生需要采取多样化的教学方式、手段，注重启发式、探究式、直观性教学，促进特殊学生多感官参与，激发学习的主动性和积极性</w:t>
            </w:r>
          </w:p>
        </w:tc>
        <w:tc>
          <w:tcPr>
            <w:tcW w:w="790" w:type="dxa"/>
            <w:vAlign w:val="center"/>
          </w:tcPr>
          <w:p w14:paraId="3EADB513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0688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913" w:type="dxa"/>
            <w:vMerge w:val="continue"/>
            <w:vAlign w:val="center"/>
          </w:tcPr>
          <w:p w14:paraId="24B91D5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72D588E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技术教辅具融合有效</w:t>
            </w:r>
          </w:p>
        </w:tc>
        <w:tc>
          <w:tcPr>
            <w:tcW w:w="4536" w:type="dxa"/>
            <w:vAlign w:val="center"/>
          </w:tcPr>
          <w:p w14:paraId="5FB6A1B6">
            <w:pPr>
              <w:snapToGrid w:val="0"/>
              <w:spacing w:line="340" w:lineRule="exact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充分运用信息技术，表现形式合理、适宜学生；合理使用教具辅具，使教学内容呈现方式和表达方式更具多样性、直观性和适切性</w:t>
            </w:r>
          </w:p>
        </w:tc>
        <w:tc>
          <w:tcPr>
            <w:tcW w:w="790" w:type="dxa"/>
            <w:vAlign w:val="center"/>
          </w:tcPr>
          <w:p w14:paraId="530E20DA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3581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913" w:type="dxa"/>
            <w:vAlign w:val="center"/>
          </w:tcPr>
          <w:p w14:paraId="0C11228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Cambria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Cambria"/>
                <w:b/>
                <w:bCs/>
                <w:color w:val="auto"/>
                <w:kern w:val="0"/>
                <w:sz w:val="24"/>
                <w:highlight w:val="none"/>
              </w:rPr>
              <w:t>教学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资源</w:t>
            </w:r>
          </w:p>
        </w:tc>
        <w:tc>
          <w:tcPr>
            <w:tcW w:w="1276" w:type="dxa"/>
            <w:vAlign w:val="center"/>
          </w:tcPr>
          <w:p w14:paraId="4AD5A3C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任务单</w:t>
            </w:r>
          </w:p>
          <w:p w14:paraId="28D25EB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规范科学</w:t>
            </w:r>
          </w:p>
        </w:tc>
        <w:tc>
          <w:tcPr>
            <w:tcW w:w="4536" w:type="dxa"/>
            <w:vAlign w:val="center"/>
          </w:tcPr>
          <w:p w14:paraId="1CEC6F0D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学习任务单与教学目标一致，符合特殊学生的认知水平，体现导学功能，有效激发学生的积极性和创造性</w:t>
            </w:r>
          </w:p>
        </w:tc>
        <w:tc>
          <w:tcPr>
            <w:tcW w:w="790" w:type="dxa"/>
            <w:vAlign w:val="center"/>
          </w:tcPr>
          <w:p w14:paraId="241CE205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57EB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913" w:type="dxa"/>
            <w:vMerge w:val="restart"/>
            <w:vAlign w:val="center"/>
          </w:tcPr>
          <w:p w14:paraId="4E1D007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规</w:t>
            </w:r>
            <w:r>
              <w:rPr>
                <w:rFonts w:hint="eastAsia" w:ascii="Times New Roman" w:hAnsi="Times New Roman" w:eastAsia="仿宋_GB2312" w:cs="Cambria"/>
                <w:b/>
                <w:bCs/>
                <w:color w:val="auto"/>
                <w:kern w:val="0"/>
                <w:sz w:val="24"/>
                <w:highlight w:val="none"/>
              </w:rPr>
              <w:t>范</w:t>
            </w: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1276" w:type="dxa"/>
            <w:vAlign w:val="center"/>
          </w:tcPr>
          <w:p w14:paraId="6C8D91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资源完整提交规范</w:t>
            </w:r>
          </w:p>
        </w:tc>
        <w:tc>
          <w:tcPr>
            <w:tcW w:w="4536" w:type="dxa"/>
            <w:vAlign w:val="center"/>
          </w:tcPr>
          <w:p w14:paraId="26563826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教师讲解、实验与多媒体演示切换适当，布局美观，声画同步；课件、学习任务单信息完整、格式规范；资源引用注明出处</w:t>
            </w:r>
          </w:p>
        </w:tc>
        <w:tc>
          <w:tcPr>
            <w:tcW w:w="790" w:type="dxa"/>
            <w:vAlign w:val="center"/>
          </w:tcPr>
          <w:p w14:paraId="7EA9668A">
            <w:pPr>
              <w:spacing w:line="60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74726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913" w:type="dxa"/>
            <w:vMerge w:val="continue"/>
            <w:vAlign w:val="center"/>
          </w:tcPr>
          <w:p w14:paraId="6BE83F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44D233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语言文字使用规范</w:t>
            </w:r>
          </w:p>
        </w:tc>
        <w:tc>
          <w:tcPr>
            <w:tcW w:w="4536" w:type="dxa"/>
            <w:vAlign w:val="center"/>
          </w:tcPr>
          <w:p w14:paraId="6572EDE7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规范使用国家通用语言文字；手语、盲文教学规范使用国家通用手语、国家通用盲文</w:t>
            </w:r>
          </w:p>
        </w:tc>
        <w:tc>
          <w:tcPr>
            <w:tcW w:w="790" w:type="dxa"/>
            <w:vAlign w:val="center"/>
          </w:tcPr>
          <w:p w14:paraId="49A62584">
            <w:pPr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5</w:t>
            </w:r>
          </w:p>
        </w:tc>
      </w:tr>
    </w:tbl>
    <w:p w14:paraId="5384CD7A">
      <w:pPr>
        <w:pStyle w:val="2"/>
        <w:rPr>
          <w:rFonts w:ascii="Times New Roman" w:hAnsi="Times New Roman"/>
          <w:color w:val="auto"/>
          <w:highlight w:val="none"/>
        </w:rPr>
      </w:pPr>
    </w:p>
    <w:p w14:paraId="19D9103D">
      <w:pPr>
        <w:jc w:val="center"/>
        <w:rPr>
          <w:rFonts w:ascii="Times New Roman" w:hAnsi="Times New Roman" w:eastAsia="方正小标宋简体" w:cs="方正小标宋简体"/>
          <w:color w:val="auto"/>
          <w:sz w:val="44"/>
          <w:szCs w:val="44"/>
          <w:highlight w:val="none"/>
        </w:rPr>
        <w:sectPr>
          <w:footerReference r:id="rId6" w:type="first"/>
          <w:headerReference r:id="rId3" w:type="default"/>
          <w:footerReference r:id="rId5" w:type="default"/>
          <w:headerReference r:id="rId4" w:type="even"/>
          <w:pgSz w:w="11906" w:h="16838"/>
          <w:pgMar w:top="1440" w:right="1803" w:bottom="1440" w:left="1803" w:header="851" w:footer="992" w:gutter="0"/>
          <w:pgNumType w:fmt="decimal"/>
          <w:cols w:space="0" w:num="1"/>
          <w:titlePg/>
          <w:docGrid w:type="lines" w:linePitch="318" w:charSpace="0"/>
        </w:sectPr>
      </w:pPr>
    </w:p>
    <w:tbl>
      <w:tblPr>
        <w:tblStyle w:val="7"/>
        <w:tblW w:w="8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61"/>
        <w:gridCol w:w="1153"/>
        <w:gridCol w:w="239"/>
        <w:gridCol w:w="4768"/>
        <w:gridCol w:w="239"/>
        <w:gridCol w:w="585"/>
        <w:gridCol w:w="208"/>
      </w:tblGrid>
      <w:tr w14:paraId="49FE6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6" w:hRule="atLeast"/>
          <w:jc w:val="center"/>
        </w:trPr>
        <w:tc>
          <w:tcPr>
            <w:tcW w:w="8079" w:type="dxa"/>
            <w:gridSpan w:val="8"/>
            <w:vAlign w:val="center"/>
          </w:tcPr>
          <w:p w14:paraId="4CE61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实验教学</w:t>
            </w:r>
          </w:p>
        </w:tc>
      </w:tr>
      <w:tr w14:paraId="3C6C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26" w:type="dxa"/>
            <w:vMerge w:val="restart"/>
            <w:vAlign w:val="center"/>
          </w:tcPr>
          <w:p w14:paraId="22D16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一级指标</w:t>
            </w:r>
          </w:p>
        </w:tc>
        <w:tc>
          <w:tcPr>
            <w:tcW w:w="1214" w:type="dxa"/>
            <w:gridSpan w:val="2"/>
            <w:vMerge w:val="restart"/>
            <w:vAlign w:val="center"/>
          </w:tcPr>
          <w:p w14:paraId="590BA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二级    指标</w:t>
            </w:r>
          </w:p>
        </w:tc>
        <w:tc>
          <w:tcPr>
            <w:tcW w:w="5246" w:type="dxa"/>
            <w:gridSpan w:val="3"/>
            <w:vMerge w:val="restart"/>
            <w:vAlign w:val="center"/>
          </w:tcPr>
          <w:p w14:paraId="48172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指标描述</w:t>
            </w:r>
          </w:p>
        </w:tc>
        <w:tc>
          <w:tcPr>
            <w:tcW w:w="793" w:type="dxa"/>
            <w:gridSpan w:val="2"/>
            <w:vMerge w:val="restart"/>
            <w:vAlign w:val="center"/>
          </w:tcPr>
          <w:p w14:paraId="72E7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权重</w:t>
            </w:r>
          </w:p>
        </w:tc>
      </w:tr>
      <w:tr w14:paraId="65C1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26" w:type="dxa"/>
            <w:vMerge w:val="continue"/>
            <w:vAlign w:val="center"/>
          </w:tcPr>
          <w:p w14:paraId="293E4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14" w:type="dxa"/>
            <w:gridSpan w:val="2"/>
            <w:vMerge w:val="continue"/>
            <w:vAlign w:val="center"/>
          </w:tcPr>
          <w:p w14:paraId="26BDE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246" w:type="dxa"/>
            <w:gridSpan w:val="3"/>
            <w:vMerge w:val="continue"/>
          </w:tcPr>
          <w:p w14:paraId="48D02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left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93" w:type="dxa"/>
            <w:gridSpan w:val="2"/>
            <w:vMerge w:val="continue"/>
            <w:vAlign w:val="center"/>
          </w:tcPr>
          <w:p w14:paraId="2EE4F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ascii="仿宋_GB2312" w:eastAsia="仿宋_GB2312"/>
                <w:color w:val="auto"/>
                <w:highlight w:val="none"/>
              </w:rPr>
            </w:pPr>
          </w:p>
        </w:tc>
      </w:tr>
      <w:tr w14:paraId="60CB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26" w:type="dxa"/>
            <w:vAlign w:val="center"/>
          </w:tcPr>
          <w:p w14:paraId="2FD6D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实验</w:t>
            </w:r>
          </w:p>
          <w:p w14:paraId="4AFC5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教学</w:t>
            </w:r>
          </w:p>
          <w:p w14:paraId="1006B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目标</w:t>
            </w:r>
          </w:p>
        </w:tc>
        <w:tc>
          <w:tcPr>
            <w:tcW w:w="1214" w:type="dxa"/>
            <w:gridSpan w:val="2"/>
            <w:vAlign w:val="center"/>
          </w:tcPr>
          <w:p w14:paraId="5B975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kern w:val="0"/>
                <w:sz w:val="24"/>
                <w:highlight w:val="none"/>
              </w:rPr>
              <w:t>总体</w:t>
            </w:r>
            <w:r>
              <w:rPr>
                <w:rFonts w:ascii="仿宋_GB2312" w:hAnsi="宋体" w:eastAsia="仿宋_GB2312" w:cs="宋体"/>
                <w:bCs/>
                <w:color w:val="auto"/>
                <w:kern w:val="0"/>
                <w:sz w:val="24"/>
                <w:highlight w:val="none"/>
              </w:rPr>
              <w:t>目标</w:t>
            </w:r>
          </w:p>
        </w:tc>
        <w:tc>
          <w:tcPr>
            <w:tcW w:w="5246" w:type="dxa"/>
            <w:gridSpan w:val="3"/>
            <w:vAlign w:val="center"/>
          </w:tcPr>
          <w:p w14:paraId="1277C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落实立德树人根本任务，体现核心素养导向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符合现行课程标准要求，有效促进学生理解并形成科学观念，促进学生科学思维、科学探究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科学态度与责任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实践能力等的发展</w:t>
            </w:r>
          </w:p>
        </w:tc>
        <w:tc>
          <w:tcPr>
            <w:tcW w:w="793" w:type="dxa"/>
            <w:gridSpan w:val="2"/>
            <w:vAlign w:val="center"/>
          </w:tcPr>
          <w:p w14:paraId="6C8FE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22D66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26" w:type="dxa"/>
            <w:vAlign w:val="center"/>
          </w:tcPr>
          <w:p w14:paraId="26628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实验</w:t>
            </w:r>
          </w:p>
          <w:p w14:paraId="46C4F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教学设计</w:t>
            </w:r>
          </w:p>
        </w:tc>
        <w:tc>
          <w:tcPr>
            <w:tcW w:w="1214" w:type="dxa"/>
            <w:gridSpan w:val="2"/>
            <w:vAlign w:val="center"/>
          </w:tcPr>
          <w:p w14:paraId="76F4D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实验设计</w:t>
            </w:r>
          </w:p>
        </w:tc>
        <w:tc>
          <w:tcPr>
            <w:tcW w:w="5246" w:type="dxa"/>
            <w:gridSpan w:val="3"/>
            <w:vAlign w:val="center"/>
          </w:tcPr>
          <w:p w14:paraId="5DAC9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实验设计科学严谨，实验可操作性强。活动设计与教学目标一致，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合理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运用实验技术解决实验的重点难点、优化实验过程、提升实验效果</w:t>
            </w:r>
          </w:p>
        </w:tc>
        <w:tc>
          <w:tcPr>
            <w:tcW w:w="793" w:type="dxa"/>
            <w:gridSpan w:val="2"/>
            <w:vAlign w:val="center"/>
          </w:tcPr>
          <w:p w14:paraId="3F6F4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7FAF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826" w:type="dxa"/>
            <w:vMerge w:val="restart"/>
            <w:vAlign w:val="center"/>
          </w:tcPr>
          <w:p w14:paraId="51148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实验</w:t>
            </w:r>
          </w:p>
          <w:p w14:paraId="239BB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教学</w:t>
            </w:r>
          </w:p>
          <w:p w14:paraId="5E74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过程</w:t>
            </w:r>
          </w:p>
        </w:tc>
        <w:tc>
          <w:tcPr>
            <w:tcW w:w="1214" w:type="dxa"/>
            <w:gridSpan w:val="2"/>
            <w:vAlign w:val="center"/>
          </w:tcPr>
          <w:p w14:paraId="3089A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学生活动</w:t>
            </w:r>
          </w:p>
        </w:tc>
        <w:tc>
          <w:tcPr>
            <w:tcW w:w="5246" w:type="dxa"/>
            <w:gridSpan w:val="3"/>
            <w:vAlign w:val="center"/>
          </w:tcPr>
          <w:p w14:paraId="102B0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能有效利用实验资源，充分参与实验与实践活动过程；实验操作规范，观察记录细致，分析论证过程科学；具有强烈的问题意识和质疑精神，实践意愿强，参与度高</w:t>
            </w:r>
          </w:p>
        </w:tc>
        <w:tc>
          <w:tcPr>
            <w:tcW w:w="793" w:type="dxa"/>
            <w:gridSpan w:val="2"/>
            <w:vAlign w:val="center"/>
          </w:tcPr>
          <w:p w14:paraId="0D149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26729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  <w:jc w:val="center"/>
        </w:trPr>
        <w:tc>
          <w:tcPr>
            <w:tcW w:w="826" w:type="dxa"/>
            <w:vMerge w:val="continue"/>
            <w:vAlign w:val="center"/>
          </w:tcPr>
          <w:p w14:paraId="0959A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1B012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教师活动</w:t>
            </w:r>
          </w:p>
        </w:tc>
        <w:tc>
          <w:tcPr>
            <w:tcW w:w="5246" w:type="dxa"/>
            <w:gridSpan w:val="3"/>
            <w:vAlign w:val="center"/>
          </w:tcPr>
          <w:p w14:paraId="6460D85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="0" w:line="340" w:lineRule="exact"/>
              <w:ind w:left="0" w:leftChars="0" w:firstLine="0" w:firstLineChars="0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能给予学生规范、清晰的示范，无科学性错误；有效引导学生提出问题，有效指导学生设计、实施实验探究与实践活动，有效与学生互动，有效做出实验教学反馈与评价；专业技术用语运用得当；板书</w:t>
            </w:r>
            <w:r>
              <w:rPr>
                <w:rFonts w:hint="eastAsia" w:ascii="仿宋_GB2312" w:hAnsi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课件设计思路清晰、规范、恰当</w:t>
            </w:r>
          </w:p>
        </w:tc>
        <w:tc>
          <w:tcPr>
            <w:tcW w:w="793" w:type="dxa"/>
            <w:gridSpan w:val="2"/>
            <w:vAlign w:val="center"/>
          </w:tcPr>
          <w:p w14:paraId="0C7DB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40382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826" w:type="dxa"/>
            <w:vMerge w:val="restart"/>
            <w:vAlign w:val="center"/>
          </w:tcPr>
          <w:p w14:paraId="4E8D7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实验教学效果</w:t>
            </w:r>
          </w:p>
        </w:tc>
        <w:tc>
          <w:tcPr>
            <w:tcW w:w="1214" w:type="dxa"/>
            <w:gridSpan w:val="2"/>
            <w:vAlign w:val="center"/>
          </w:tcPr>
          <w:p w14:paraId="5072D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实验效果</w:t>
            </w:r>
          </w:p>
        </w:tc>
        <w:tc>
          <w:tcPr>
            <w:tcW w:w="5246" w:type="dxa"/>
            <w:gridSpan w:val="3"/>
            <w:vAlign w:val="center"/>
          </w:tcPr>
          <w:p w14:paraId="5FADC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实验现象明显，实验数据或信息可靠，结论合理，实践作品或任务完成效果好；对实验误差或任务解决过程中的特殊情况分析准确、处置恰当</w:t>
            </w:r>
          </w:p>
        </w:tc>
        <w:tc>
          <w:tcPr>
            <w:tcW w:w="793" w:type="dxa"/>
            <w:gridSpan w:val="2"/>
            <w:vAlign w:val="center"/>
          </w:tcPr>
          <w:p w14:paraId="35235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6E6C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26" w:type="dxa"/>
            <w:vMerge w:val="continue"/>
            <w:vAlign w:val="center"/>
          </w:tcPr>
          <w:p w14:paraId="6C89C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6A7E0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目标达成</w:t>
            </w:r>
          </w:p>
        </w:tc>
        <w:tc>
          <w:tcPr>
            <w:tcW w:w="5246" w:type="dxa"/>
            <w:gridSpan w:val="3"/>
            <w:vAlign w:val="center"/>
          </w:tcPr>
          <w:p w14:paraId="312D3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学生能够完成实验学习任务，知识理解、科学探究能力、问题解决能力、交流合作能力得到有效提升。学生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能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体验到实验、实践和克服困难成功的愉悦，学习气氛活跃，有进一步开展实验及实践活动的意愿</w:t>
            </w:r>
          </w:p>
        </w:tc>
        <w:tc>
          <w:tcPr>
            <w:tcW w:w="793" w:type="dxa"/>
            <w:gridSpan w:val="2"/>
            <w:vAlign w:val="center"/>
          </w:tcPr>
          <w:p w14:paraId="710D0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6EEC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826" w:type="dxa"/>
            <w:vMerge w:val="restart"/>
            <w:vAlign w:val="center"/>
          </w:tcPr>
          <w:p w14:paraId="75417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  <w:t>学科特色与创新</w:t>
            </w:r>
          </w:p>
        </w:tc>
        <w:tc>
          <w:tcPr>
            <w:tcW w:w="1214" w:type="dxa"/>
            <w:gridSpan w:val="2"/>
            <w:vAlign w:val="center"/>
          </w:tcPr>
          <w:p w14:paraId="3522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思路创新</w:t>
            </w:r>
          </w:p>
        </w:tc>
        <w:tc>
          <w:tcPr>
            <w:tcW w:w="5246" w:type="dxa"/>
            <w:gridSpan w:val="3"/>
            <w:vAlign w:val="center"/>
          </w:tcPr>
          <w:p w14:paraId="2C367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基于教学目标创设新颖的实验情境；创新实验展示形式、实验设计与实施途径；创新课堂教学模式及实验教学组织形式</w:t>
            </w:r>
          </w:p>
        </w:tc>
        <w:tc>
          <w:tcPr>
            <w:tcW w:w="793" w:type="dxa"/>
            <w:gridSpan w:val="2"/>
            <w:vAlign w:val="center"/>
          </w:tcPr>
          <w:p w14:paraId="01095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46AB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826" w:type="dxa"/>
            <w:vMerge w:val="continue"/>
            <w:vAlign w:val="center"/>
          </w:tcPr>
          <w:p w14:paraId="7EA9F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0FC7D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技术与器材创新</w:t>
            </w:r>
          </w:p>
        </w:tc>
        <w:tc>
          <w:tcPr>
            <w:tcW w:w="5246" w:type="dxa"/>
            <w:gridSpan w:val="3"/>
            <w:vAlign w:val="center"/>
          </w:tcPr>
          <w:p w14:paraId="587B6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创新运用新材料、新工艺、新技术，促进理解和问题意识的形成；围绕课标要求，合理开发实验教学课程资源或自制实验教具，有效应用于教学</w:t>
            </w:r>
          </w:p>
        </w:tc>
        <w:tc>
          <w:tcPr>
            <w:tcW w:w="793" w:type="dxa"/>
            <w:gridSpan w:val="2"/>
            <w:vAlign w:val="center"/>
          </w:tcPr>
          <w:p w14:paraId="6C2BB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10</w:t>
            </w:r>
          </w:p>
        </w:tc>
      </w:tr>
      <w:tr w14:paraId="614F9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826" w:type="dxa"/>
            <w:vAlign w:val="center"/>
          </w:tcPr>
          <w:p w14:paraId="78ED2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实验教学资源</w:t>
            </w:r>
          </w:p>
        </w:tc>
        <w:tc>
          <w:tcPr>
            <w:tcW w:w="1214" w:type="dxa"/>
            <w:gridSpan w:val="2"/>
            <w:vAlign w:val="center"/>
          </w:tcPr>
          <w:p w14:paraId="0CAD56F2">
            <w:pPr>
              <w:widowControl/>
              <w:snapToGrid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资源规范</w:t>
            </w:r>
          </w:p>
        </w:tc>
        <w:tc>
          <w:tcPr>
            <w:tcW w:w="5246" w:type="dxa"/>
            <w:gridSpan w:val="3"/>
            <w:vAlign w:val="top"/>
          </w:tcPr>
          <w:p w14:paraId="39C4F0AA">
            <w:pPr>
              <w:pStyle w:val="9"/>
              <w:widowControl/>
              <w:spacing w:line="340" w:lineRule="exact"/>
              <w:ind w:left="0" w:leftChars="0" w:firstLine="0" w:firstLineChars="0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实验装备安全、环保、可靠，预案科学，防护措施、急救与应急设备得当，符合学科教学装备配置标准的相关要求。视频画面切换适当，声画同步；课件、教学设计、导学案格式规范；资源引用注明出处</w:t>
            </w:r>
          </w:p>
        </w:tc>
        <w:tc>
          <w:tcPr>
            <w:tcW w:w="793" w:type="dxa"/>
            <w:gridSpan w:val="2"/>
            <w:vAlign w:val="center"/>
          </w:tcPr>
          <w:p w14:paraId="42114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10</w:t>
            </w:r>
          </w:p>
        </w:tc>
      </w:tr>
      <w:tr w14:paraId="61D90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680" w:hRule="atLeast"/>
          <w:jc w:val="center"/>
        </w:trPr>
        <w:tc>
          <w:tcPr>
            <w:tcW w:w="7871" w:type="dxa"/>
            <w:gridSpan w:val="7"/>
            <w:vAlign w:val="center"/>
          </w:tcPr>
          <w:p w14:paraId="75596A5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人工智能教育</w:t>
            </w:r>
          </w:p>
        </w:tc>
      </w:tr>
      <w:tr w14:paraId="478E1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418" w:hRule="atLeast"/>
          <w:jc w:val="center"/>
        </w:trPr>
        <w:tc>
          <w:tcPr>
            <w:tcW w:w="887" w:type="dxa"/>
            <w:gridSpan w:val="2"/>
            <w:vMerge w:val="restart"/>
            <w:vAlign w:val="center"/>
          </w:tcPr>
          <w:p w14:paraId="118808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一级</w:t>
            </w:r>
          </w:p>
          <w:p w14:paraId="515B43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</w:t>
            </w:r>
          </w:p>
        </w:tc>
        <w:tc>
          <w:tcPr>
            <w:tcW w:w="1392" w:type="dxa"/>
            <w:gridSpan w:val="2"/>
            <w:vMerge w:val="restart"/>
            <w:vAlign w:val="center"/>
          </w:tcPr>
          <w:p w14:paraId="4A4C98B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二级    指标</w:t>
            </w:r>
          </w:p>
        </w:tc>
        <w:tc>
          <w:tcPr>
            <w:tcW w:w="4768" w:type="dxa"/>
            <w:vMerge w:val="restart"/>
            <w:vAlign w:val="center"/>
          </w:tcPr>
          <w:p w14:paraId="5E65497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指标描述</w:t>
            </w:r>
          </w:p>
        </w:tc>
        <w:tc>
          <w:tcPr>
            <w:tcW w:w="824" w:type="dxa"/>
            <w:gridSpan w:val="2"/>
            <w:vMerge w:val="restart"/>
            <w:vAlign w:val="center"/>
          </w:tcPr>
          <w:p w14:paraId="61E5DFE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权重</w:t>
            </w:r>
          </w:p>
        </w:tc>
      </w:tr>
      <w:tr w14:paraId="76AA7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399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31F9AB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92" w:type="dxa"/>
            <w:gridSpan w:val="2"/>
            <w:vMerge w:val="continue"/>
            <w:vAlign w:val="center"/>
          </w:tcPr>
          <w:p w14:paraId="115304E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768" w:type="dxa"/>
            <w:vMerge w:val="continue"/>
          </w:tcPr>
          <w:p w14:paraId="0E14A084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24" w:type="dxa"/>
            <w:gridSpan w:val="2"/>
            <w:vMerge w:val="continue"/>
            <w:vAlign w:val="center"/>
          </w:tcPr>
          <w:p w14:paraId="258639D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</w:p>
        </w:tc>
      </w:tr>
      <w:tr w14:paraId="65D95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117" w:hRule="atLeast"/>
          <w:jc w:val="center"/>
        </w:trPr>
        <w:tc>
          <w:tcPr>
            <w:tcW w:w="887" w:type="dxa"/>
            <w:gridSpan w:val="2"/>
            <w:vMerge w:val="restart"/>
            <w:shd w:val="clear" w:color="auto" w:fill="auto"/>
            <w:vAlign w:val="center"/>
          </w:tcPr>
          <w:p w14:paraId="08CA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0"/>
                <w:rFonts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目标</w:t>
            </w:r>
          </w:p>
          <w:p w14:paraId="5390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Style w:val="10"/>
                <w:rFonts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内容</w:t>
            </w:r>
          </w:p>
        </w:tc>
        <w:tc>
          <w:tcPr>
            <w:tcW w:w="1392" w:type="dxa"/>
            <w:gridSpan w:val="2"/>
            <w:vAlign w:val="center"/>
          </w:tcPr>
          <w:p w14:paraId="7A02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育人目标</w:t>
            </w:r>
          </w:p>
          <w:p w14:paraId="230E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素养达成</w:t>
            </w:r>
          </w:p>
        </w:tc>
        <w:tc>
          <w:tcPr>
            <w:tcW w:w="4768" w:type="dxa"/>
            <w:vAlign w:val="center"/>
          </w:tcPr>
          <w:p w14:paraId="130F7F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落实立德树人根本任务，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强化人工智能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素养目标，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体现数智意识、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技术认知、伦理责任、创新实践等方面</w:t>
            </w:r>
          </w:p>
        </w:tc>
        <w:tc>
          <w:tcPr>
            <w:tcW w:w="824" w:type="dxa"/>
            <w:gridSpan w:val="2"/>
            <w:vAlign w:val="center"/>
          </w:tcPr>
          <w:p w14:paraId="6071FF3C">
            <w:pPr>
              <w:spacing w:line="600" w:lineRule="exact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10</w:t>
            </w:r>
          </w:p>
        </w:tc>
      </w:tr>
      <w:tr w14:paraId="1140B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014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237E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24DE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宋体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教学目标合理科学</w:t>
            </w:r>
          </w:p>
        </w:tc>
        <w:tc>
          <w:tcPr>
            <w:tcW w:w="4768" w:type="dxa"/>
            <w:vAlign w:val="center"/>
          </w:tcPr>
          <w:p w14:paraId="3FC417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教学目标明确具体、可检测，重难点突出；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符合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相应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学段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的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螺旋式能力进阶目标</w:t>
            </w:r>
          </w:p>
        </w:tc>
        <w:tc>
          <w:tcPr>
            <w:tcW w:w="824" w:type="dxa"/>
            <w:gridSpan w:val="2"/>
            <w:vAlign w:val="center"/>
          </w:tcPr>
          <w:p w14:paraId="0CE4E052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1DB3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949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53C78CD3">
            <w:pPr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75AB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教学内容符合认知</w:t>
            </w:r>
          </w:p>
        </w:tc>
        <w:tc>
          <w:tcPr>
            <w:tcW w:w="4768" w:type="dxa"/>
            <w:vAlign w:val="center"/>
          </w:tcPr>
          <w:p w14:paraId="395ADF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教学内容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反映人工智能的时代性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，符合学段认知水平，避免过度复杂化或简化</w:t>
            </w:r>
          </w:p>
        </w:tc>
        <w:tc>
          <w:tcPr>
            <w:tcW w:w="824" w:type="dxa"/>
            <w:gridSpan w:val="2"/>
            <w:vAlign w:val="center"/>
          </w:tcPr>
          <w:p w14:paraId="60739B9A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3836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966" w:hRule="atLeast"/>
          <w:jc w:val="center"/>
        </w:trPr>
        <w:tc>
          <w:tcPr>
            <w:tcW w:w="887" w:type="dxa"/>
            <w:gridSpan w:val="2"/>
            <w:vMerge w:val="restart"/>
            <w:vAlign w:val="center"/>
          </w:tcPr>
          <w:p w14:paraId="7E58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Segoe UI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教学过程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 w14:paraId="7A80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教学场景</w:t>
            </w:r>
          </w:p>
          <w:p w14:paraId="56D0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真实可感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0598BF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从生活情境引入，强调真实性学习，激发学生学习兴趣，突出问题解决能力导向</w:t>
            </w:r>
          </w:p>
        </w:tc>
        <w:tc>
          <w:tcPr>
            <w:tcW w:w="824" w:type="dxa"/>
            <w:gridSpan w:val="2"/>
            <w:vAlign w:val="center"/>
          </w:tcPr>
          <w:p w14:paraId="5CD3C0FE">
            <w:pPr>
              <w:spacing w:line="600" w:lineRule="exact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10</w:t>
            </w:r>
          </w:p>
        </w:tc>
      </w:tr>
      <w:tr w14:paraId="213C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192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4695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5BDA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</w:t>
            </w:r>
            <w:r>
              <w:rPr>
                <w:rFonts w:hint="eastAsia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环节</w:t>
            </w: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完整</w:t>
            </w: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流畅</w:t>
            </w:r>
          </w:p>
        </w:tc>
        <w:tc>
          <w:tcPr>
            <w:tcW w:w="4768" w:type="dxa"/>
            <w:vAlign w:val="center"/>
          </w:tcPr>
          <w:p w14:paraId="2BED91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教学活动安排合理，容量适度；各环节意图明确，层次清晰，过程完整，衔接流畅，时间分配合理</w:t>
            </w:r>
          </w:p>
        </w:tc>
        <w:tc>
          <w:tcPr>
            <w:tcW w:w="824" w:type="dxa"/>
            <w:gridSpan w:val="2"/>
            <w:vAlign w:val="center"/>
          </w:tcPr>
          <w:p w14:paraId="7916C69B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1250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484" w:hRule="atLeast"/>
          <w:jc w:val="center"/>
        </w:trPr>
        <w:tc>
          <w:tcPr>
            <w:tcW w:w="887" w:type="dxa"/>
            <w:gridSpan w:val="2"/>
            <w:vMerge w:val="continue"/>
            <w:vAlign w:val="bottom"/>
          </w:tcPr>
          <w:p w14:paraId="47C0298C">
            <w:pPr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0BD8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教学方法</w:t>
            </w: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运用恰当</w:t>
            </w:r>
          </w:p>
        </w:tc>
        <w:tc>
          <w:tcPr>
            <w:tcW w:w="4768" w:type="dxa"/>
            <w:vAlign w:val="center"/>
          </w:tcPr>
          <w:p w14:paraId="7CB9FC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体现以学习者为中心的教学理念，教学组织严谨，运用项目式学习、小组协作、自主学习等方式，关注评价与反馈，有效培养学生人工智能素养</w:t>
            </w:r>
          </w:p>
        </w:tc>
        <w:tc>
          <w:tcPr>
            <w:tcW w:w="824" w:type="dxa"/>
            <w:gridSpan w:val="2"/>
            <w:vAlign w:val="center"/>
          </w:tcPr>
          <w:p w14:paraId="02A8F8CE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0</w:t>
            </w:r>
          </w:p>
        </w:tc>
      </w:tr>
      <w:tr w14:paraId="65B0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258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1D45B76E">
            <w:pPr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6C99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技术融合规范有效</w:t>
            </w:r>
          </w:p>
        </w:tc>
        <w:tc>
          <w:tcPr>
            <w:tcW w:w="4768" w:type="dxa"/>
            <w:vAlign w:val="center"/>
          </w:tcPr>
          <w:p w14:paraId="375EE8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合理应用工具、数据集等数字资源</w:t>
            </w:r>
            <w:r>
              <w:rPr>
                <w:rStyle w:val="11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辅助教学；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安全要求，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引用资源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注明来源</w:t>
            </w:r>
            <w:r>
              <w:rPr>
                <w:rStyle w:val="11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；</w:t>
            </w:r>
            <w:r>
              <w:rPr>
                <w:rStyle w:val="8"/>
                <w:rFonts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使用生成式</w:t>
            </w:r>
            <w:r>
              <w:rPr>
                <w:rStyle w:val="8"/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人工智能时</w:t>
            </w:r>
            <w:r>
              <w:rPr>
                <w:rStyle w:val="8"/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应</w:t>
            </w:r>
            <w:r>
              <w:rPr>
                <w:rStyle w:val="8"/>
                <w:rFonts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遵循</w:t>
            </w:r>
            <w:r>
              <w:rPr>
                <w:rStyle w:val="8"/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有关规范</w:t>
            </w:r>
          </w:p>
        </w:tc>
        <w:tc>
          <w:tcPr>
            <w:tcW w:w="824" w:type="dxa"/>
            <w:gridSpan w:val="2"/>
            <w:vAlign w:val="center"/>
          </w:tcPr>
          <w:p w14:paraId="50856941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10</w:t>
            </w:r>
          </w:p>
        </w:tc>
      </w:tr>
      <w:tr w14:paraId="4F2DC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898" w:hRule="atLeast"/>
          <w:jc w:val="center"/>
        </w:trPr>
        <w:tc>
          <w:tcPr>
            <w:tcW w:w="887" w:type="dxa"/>
            <w:gridSpan w:val="2"/>
            <w:vMerge w:val="restart"/>
            <w:vAlign w:val="center"/>
          </w:tcPr>
          <w:p w14:paraId="3C07730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 w:val="0"/>
                <w:i w:val="0"/>
                <w:iCs w:val="0"/>
                <w:color w:val="auto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教学资源</w:t>
            </w:r>
          </w:p>
        </w:tc>
        <w:tc>
          <w:tcPr>
            <w:tcW w:w="1392" w:type="dxa"/>
            <w:gridSpan w:val="2"/>
            <w:vAlign w:val="center"/>
          </w:tcPr>
          <w:p w14:paraId="381C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资源完整</w:t>
            </w:r>
          </w:p>
        </w:tc>
        <w:tc>
          <w:tcPr>
            <w:tcW w:w="4768" w:type="dxa"/>
            <w:vAlign w:val="center"/>
          </w:tcPr>
          <w:p w14:paraId="667B5C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课件、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教学设计、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学习任务单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实践作业等资源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完整、格式规范</w:t>
            </w:r>
          </w:p>
        </w:tc>
        <w:tc>
          <w:tcPr>
            <w:tcW w:w="824" w:type="dxa"/>
            <w:gridSpan w:val="2"/>
            <w:vAlign w:val="center"/>
          </w:tcPr>
          <w:p w14:paraId="48D33456">
            <w:pPr>
              <w:spacing w:line="60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2B8EC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817" w:hRule="atLeast"/>
          <w:jc w:val="center"/>
        </w:trPr>
        <w:tc>
          <w:tcPr>
            <w:tcW w:w="887" w:type="dxa"/>
            <w:gridSpan w:val="2"/>
            <w:vMerge w:val="continue"/>
            <w:vAlign w:val="center"/>
          </w:tcPr>
          <w:p w14:paraId="3048E74D">
            <w:pPr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2A52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伦理安全</w:t>
            </w:r>
          </w:p>
        </w:tc>
        <w:tc>
          <w:tcPr>
            <w:tcW w:w="4768" w:type="dxa"/>
            <w:vAlign w:val="center"/>
          </w:tcPr>
          <w:p w14:paraId="0E144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自然融入隐私保护、算法偏见等</w:t>
            </w:r>
            <w:r>
              <w:rPr>
                <w:rFonts w:hint="eastAsia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内容</w:t>
            </w:r>
            <w:r>
              <w:rPr>
                <w:rFonts w:hint="default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，强化信息安全教育与法律法规意识</w:t>
            </w:r>
          </w:p>
        </w:tc>
        <w:tc>
          <w:tcPr>
            <w:tcW w:w="824" w:type="dxa"/>
            <w:gridSpan w:val="2"/>
            <w:vAlign w:val="center"/>
          </w:tcPr>
          <w:p w14:paraId="79BCC0A8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  <w:tr w14:paraId="332A7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8" w:type="dxa"/>
          <w:trHeight w:val="1267" w:hRule="atLeast"/>
          <w:jc w:val="center"/>
        </w:trPr>
        <w:tc>
          <w:tcPr>
            <w:tcW w:w="887" w:type="dxa"/>
            <w:gridSpan w:val="2"/>
            <w:vAlign w:val="center"/>
          </w:tcPr>
          <w:p w14:paraId="7C3D383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技术规范</w:t>
            </w:r>
          </w:p>
        </w:tc>
        <w:tc>
          <w:tcPr>
            <w:tcW w:w="1392" w:type="dxa"/>
            <w:gridSpan w:val="2"/>
            <w:vAlign w:val="center"/>
          </w:tcPr>
          <w:p w14:paraId="454B456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摄制规范</w:t>
            </w:r>
          </w:p>
        </w:tc>
        <w:tc>
          <w:tcPr>
            <w:tcW w:w="4768" w:type="dxa"/>
            <w:vAlign w:val="center"/>
          </w:tcPr>
          <w:p w14:paraId="07524FC5">
            <w:pPr>
              <w:widowControl/>
              <w:adjustRightInd w:val="0"/>
              <w:snapToGrid w:val="0"/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824" w:type="dxa"/>
            <w:gridSpan w:val="2"/>
            <w:vAlign w:val="center"/>
          </w:tcPr>
          <w:p w14:paraId="6B13309D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0</w:t>
            </w:r>
          </w:p>
        </w:tc>
      </w:tr>
    </w:tbl>
    <w:p w14:paraId="0820F412">
      <w:pPr>
        <w:rPr>
          <w:rFonts w:ascii="Times New Roman" w:hAnsi="Times New Roman"/>
          <w:color w:val="auto"/>
          <w:highlight w:val="none"/>
        </w:rPr>
      </w:pPr>
    </w:p>
    <w:p w14:paraId="1925C7F7">
      <w:pPr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br w:type="page"/>
      </w:r>
    </w:p>
    <w:tbl>
      <w:tblPr>
        <w:tblStyle w:val="7"/>
        <w:tblW w:w="7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437"/>
        <w:gridCol w:w="4398"/>
        <w:gridCol w:w="790"/>
      </w:tblGrid>
      <w:tr w14:paraId="031F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515" w:type="dxa"/>
            <w:gridSpan w:val="4"/>
            <w:vAlign w:val="center"/>
          </w:tcPr>
          <w:p w14:paraId="74A57A9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阅读课</w:t>
            </w:r>
          </w:p>
        </w:tc>
      </w:tr>
      <w:tr w14:paraId="1100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90" w:type="dxa"/>
            <w:vMerge w:val="restart"/>
            <w:vAlign w:val="center"/>
          </w:tcPr>
          <w:p w14:paraId="12EB8B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一级指标</w:t>
            </w:r>
          </w:p>
        </w:tc>
        <w:tc>
          <w:tcPr>
            <w:tcW w:w="1437" w:type="dxa"/>
            <w:vMerge w:val="restart"/>
            <w:vAlign w:val="center"/>
          </w:tcPr>
          <w:p w14:paraId="746AA5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二级</w:t>
            </w:r>
          </w:p>
          <w:p w14:paraId="57F9345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</w:t>
            </w:r>
          </w:p>
        </w:tc>
        <w:tc>
          <w:tcPr>
            <w:tcW w:w="4398" w:type="dxa"/>
            <w:vMerge w:val="restart"/>
            <w:vAlign w:val="center"/>
          </w:tcPr>
          <w:p w14:paraId="153EEAA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指标描述</w:t>
            </w:r>
          </w:p>
        </w:tc>
        <w:tc>
          <w:tcPr>
            <w:tcW w:w="790" w:type="dxa"/>
            <w:vMerge w:val="restart"/>
            <w:vAlign w:val="center"/>
          </w:tcPr>
          <w:p w14:paraId="46E61FD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  <w:t>权重</w:t>
            </w:r>
          </w:p>
        </w:tc>
      </w:tr>
      <w:tr w14:paraId="3A80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90" w:type="dxa"/>
            <w:vMerge w:val="continue"/>
            <w:vAlign w:val="center"/>
          </w:tcPr>
          <w:p w14:paraId="7EFBE01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37" w:type="dxa"/>
            <w:vMerge w:val="continue"/>
            <w:vAlign w:val="center"/>
          </w:tcPr>
          <w:p w14:paraId="668D845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398" w:type="dxa"/>
            <w:vMerge w:val="continue"/>
          </w:tcPr>
          <w:p w14:paraId="4391C86F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90" w:type="dxa"/>
            <w:vMerge w:val="continue"/>
            <w:vAlign w:val="center"/>
          </w:tcPr>
          <w:p w14:paraId="1D9A81C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</w:p>
        </w:tc>
      </w:tr>
      <w:tr w14:paraId="1C3A6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890" w:type="dxa"/>
            <w:vMerge w:val="restart"/>
            <w:vAlign w:val="center"/>
          </w:tcPr>
          <w:p w14:paraId="5ABF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</w:p>
          <w:p w14:paraId="0A29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Style w:val="10"/>
                <w:rFonts w:hint="eastAsia"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目标内容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831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目标精准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2555C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弘扬中华民族优秀传统文化，培育社会主义核心价值观，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落实立德树人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根本任务，营造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青少年学生爱读书、读好书、善读书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的氛围；对应学科课程标准，设计增强历史自觉、科学精神、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文化自信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价值认同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的教学目标，提升学生的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核心素养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079FBE29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6A206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890" w:type="dxa"/>
            <w:vMerge w:val="continue"/>
            <w:vAlign w:val="center"/>
          </w:tcPr>
          <w:p w14:paraId="381C0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Times New Roman" w:hAnsi="Times New Roman" w:eastAsia="仿宋_GB2312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4300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内容适切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8567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基于学科教材，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合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学科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内容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和跨学科主题，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选择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文学经典、思政育人、历史文化、科普知识、法律常识、卫生健康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等读物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内容选取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符合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学生认知水平，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难易适度，突出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经典性与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性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1D3C5F7A">
            <w:pPr>
              <w:spacing w:line="600" w:lineRule="exact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15</w:t>
            </w:r>
          </w:p>
        </w:tc>
      </w:tr>
      <w:tr w14:paraId="1398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890" w:type="dxa"/>
            <w:vMerge w:val="restart"/>
            <w:vAlign w:val="center"/>
          </w:tcPr>
          <w:p w14:paraId="2AF4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Segoe UI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教学组织</w:t>
            </w:r>
          </w:p>
        </w:tc>
        <w:tc>
          <w:tcPr>
            <w:tcW w:w="1437" w:type="dxa"/>
            <w:vAlign w:val="center"/>
          </w:tcPr>
          <w:p w14:paraId="3B7D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方法适配</w:t>
            </w:r>
          </w:p>
        </w:tc>
        <w:tc>
          <w:tcPr>
            <w:tcW w:w="4398" w:type="dxa"/>
            <w:vAlign w:val="center"/>
          </w:tcPr>
          <w:p w14:paraId="07201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运用恰当的教学方法和指导策略，激发阅读兴趣，引导学生梳理阅读内容；提供科学、实用、有效的阅读建议和方法</w:t>
            </w:r>
          </w:p>
        </w:tc>
        <w:tc>
          <w:tcPr>
            <w:tcW w:w="790" w:type="dxa"/>
            <w:vAlign w:val="center"/>
          </w:tcPr>
          <w:p w14:paraId="64DDC5B4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4911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890" w:type="dxa"/>
            <w:vMerge w:val="continue"/>
            <w:vAlign w:val="bottom"/>
          </w:tcPr>
          <w:p w14:paraId="093E5869">
            <w:pPr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7" w:type="dxa"/>
            <w:vAlign w:val="center"/>
          </w:tcPr>
          <w:p w14:paraId="630D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Calibri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活动适宜</w:t>
            </w:r>
          </w:p>
        </w:tc>
        <w:tc>
          <w:tcPr>
            <w:tcW w:w="4398" w:type="dxa"/>
            <w:vAlign w:val="center"/>
          </w:tcPr>
          <w:p w14:paraId="56543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设计指向内容理解、主旨概括、方法运用的教学活动（自主阅读、主题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辩论、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问题解决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、批判质疑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成果展示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等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）</w:t>
            </w:r>
          </w:p>
        </w:tc>
        <w:tc>
          <w:tcPr>
            <w:tcW w:w="790" w:type="dxa"/>
            <w:vAlign w:val="center"/>
          </w:tcPr>
          <w:p w14:paraId="41E70BBD">
            <w:pPr>
              <w:spacing w:line="6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15</w:t>
            </w:r>
          </w:p>
        </w:tc>
      </w:tr>
      <w:tr w14:paraId="3681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890" w:type="dxa"/>
            <w:vMerge w:val="continue"/>
            <w:vAlign w:val="bottom"/>
          </w:tcPr>
          <w:p w14:paraId="618CAA99">
            <w:pPr>
              <w:rPr>
                <w:rFonts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395D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技术应用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D5A8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注重将数字阅读与传统阅读相结合，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理运用音频、影像、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数字文献、AI阅读助手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等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多模态资源，优化阅读</w:t>
            </w:r>
            <w:r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体验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34D7AAAF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0</w:t>
            </w:r>
          </w:p>
        </w:tc>
      </w:tr>
      <w:tr w14:paraId="1DF2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890" w:type="dxa"/>
            <w:vMerge w:val="restart"/>
            <w:vAlign w:val="center"/>
          </w:tcPr>
          <w:p w14:paraId="07B0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教学资源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3FCE77C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设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计恰当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D86B386">
            <w:pPr>
              <w:widowControl/>
              <w:adjustRightInd w:val="0"/>
              <w:snapToGrid w:val="0"/>
              <w:jc w:val="left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教学设计（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阅读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任务单）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遵循教、学、评一致性原则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设计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符合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提高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学生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阅读能力的学习活动，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激发学生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积极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参与阅读的意识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，体现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指导阅读过程的完整性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79EBEF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ascii="Times New Roman" w:hAnsi="Times New Roman" w:eastAsia="仿宋_GB2312"/>
                <w:color w:val="auto"/>
                <w:sz w:val="28"/>
                <w:highlight w:val="none"/>
              </w:rPr>
              <w:t>5</w:t>
            </w:r>
          </w:p>
        </w:tc>
      </w:tr>
      <w:tr w14:paraId="4CC7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890" w:type="dxa"/>
            <w:vMerge w:val="continue"/>
            <w:vAlign w:val="center"/>
          </w:tcPr>
          <w:p w14:paraId="6737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AE65F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</w:rPr>
              <w:t>资源完整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EB1452A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教学设计、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课件、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微课视频、阅读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任务单信息完整、格式规范；资源引用注明出处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55C720CF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5</w:t>
            </w:r>
          </w:p>
        </w:tc>
      </w:tr>
      <w:tr w14:paraId="13AE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890" w:type="dxa"/>
            <w:vAlign w:val="center"/>
          </w:tcPr>
          <w:p w14:paraId="2FDD8FA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技术</w:t>
            </w: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规范</w:t>
            </w:r>
          </w:p>
        </w:tc>
        <w:tc>
          <w:tcPr>
            <w:tcW w:w="1437" w:type="dxa"/>
            <w:vAlign w:val="center"/>
          </w:tcPr>
          <w:p w14:paraId="5663B09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摄制规范</w:t>
            </w:r>
          </w:p>
        </w:tc>
        <w:tc>
          <w:tcPr>
            <w:tcW w:w="4398" w:type="dxa"/>
            <w:vAlign w:val="center"/>
          </w:tcPr>
          <w:p w14:paraId="377E75D2">
            <w:pPr>
              <w:widowControl/>
              <w:adjustRightInd/>
              <w:snapToGrid/>
              <w:jc w:val="both"/>
              <w:textAlignment w:val="center"/>
              <w:rPr>
                <w:rFonts w:hint="default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790" w:type="dxa"/>
            <w:vAlign w:val="center"/>
          </w:tcPr>
          <w:p w14:paraId="2B422FFD">
            <w:pPr>
              <w:spacing w:line="60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0</w:t>
            </w:r>
          </w:p>
        </w:tc>
      </w:tr>
    </w:tbl>
    <w:p w14:paraId="6C6340D6">
      <w:pPr>
        <w:rPr>
          <w:rFonts w:ascii="Times New Roman" w:hAnsi="Times New Roman"/>
          <w:color w:val="auto"/>
          <w:highlight w:val="none"/>
        </w:rPr>
      </w:pPr>
    </w:p>
    <w:tbl>
      <w:tblPr>
        <w:tblStyle w:val="7"/>
        <w:tblW w:w="7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32"/>
        <w:gridCol w:w="4468"/>
        <w:gridCol w:w="766"/>
      </w:tblGrid>
      <w:tr w14:paraId="3E9A2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7528" w:type="dxa"/>
            <w:gridSpan w:val="4"/>
            <w:vAlign w:val="center"/>
          </w:tcPr>
          <w:p w14:paraId="2CACD4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科技教育</w:t>
            </w:r>
          </w:p>
        </w:tc>
      </w:tr>
      <w:tr w14:paraId="198F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862" w:type="dxa"/>
            <w:vMerge w:val="restart"/>
            <w:vAlign w:val="center"/>
          </w:tcPr>
          <w:p w14:paraId="24BB33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一级指标</w:t>
            </w:r>
          </w:p>
        </w:tc>
        <w:tc>
          <w:tcPr>
            <w:tcW w:w="1432" w:type="dxa"/>
            <w:vMerge w:val="restart"/>
            <w:vAlign w:val="center"/>
          </w:tcPr>
          <w:p w14:paraId="0F0EE1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二级指标</w:t>
            </w:r>
          </w:p>
        </w:tc>
        <w:tc>
          <w:tcPr>
            <w:tcW w:w="4468" w:type="dxa"/>
            <w:vMerge w:val="restart"/>
            <w:vAlign w:val="center"/>
          </w:tcPr>
          <w:p w14:paraId="0A121B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指标描述</w:t>
            </w:r>
          </w:p>
        </w:tc>
        <w:tc>
          <w:tcPr>
            <w:tcW w:w="766" w:type="dxa"/>
            <w:vMerge w:val="restart"/>
            <w:vAlign w:val="center"/>
          </w:tcPr>
          <w:p w14:paraId="74653FF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权重</w:t>
            </w:r>
          </w:p>
        </w:tc>
      </w:tr>
      <w:tr w14:paraId="57492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862" w:type="dxa"/>
            <w:vMerge w:val="continue"/>
            <w:vAlign w:val="center"/>
          </w:tcPr>
          <w:p w14:paraId="5AD9DC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32" w:type="dxa"/>
            <w:vMerge w:val="continue"/>
            <w:vAlign w:val="center"/>
          </w:tcPr>
          <w:p w14:paraId="4F5222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68" w:type="dxa"/>
            <w:vMerge w:val="continue"/>
            <w:vAlign w:val="center"/>
          </w:tcPr>
          <w:p w14:paraId="63BA81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66" w:type="dxa"/>
            <w:vMerge w:val="continue"/>
            <w:vAlign w:val="center"/>
          </w:tcPr>
          <w:p w14:paraId="56BDD0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</w:pPr>
          </w:p>
        </w:tc>
      </w:tr>
      <w:tr w14:paraId="0867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restart"/>
            <w:vAlign w:val="center"/>
          </w:tcPr>
          <w:p w14:paraId="33BD94FE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目标内容</w:t>
            </w:r>
          </w:p>
        </w:tc>
        <w:tc>
          <w:tcPr>
            <w:tcW w:w="1432" w:type="dxa"/>
            <w:vAlign w:val="center"/>
          </w:tcPr>
          <w:p w14:paraId="561CC5F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育人目标</w:t>
            </w:r>
          </w:p>
          <w:p w14:paraId="5439A8C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素养达成</w:t>
            </w:r>
          </w:p>
        </w:tc>
        <w:tc>
          <w:tcPr>
            <w:tcW w:w="4468" w:type="dxa"/>
            <w:vAlign w:val="center"/>
          </w:tcPr>
          <w:p w14:paraId="6578B98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落实立德树人根本任务，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培育和践行社会主义核心价值观，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强化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核心素养导向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科技教育</w:t>
            </w:r>
            <w:r>
              <w:rPr>
                <w:rStyle w:val="10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素养目标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培养科学方法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运用能力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体现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跨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学科素养、科技创新能力、工程实践能力、数学思维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等方面</w:t>
            </w:r>
          </w:p>
        </w:tc>
        <w:tc>
          <w:tcPr>
            <w:tcW w:w="766" w:type="dxa"/>
            <w:vAlign w:val="center"/>
          </w:tcPr>
          <w:p w14:paraId="01B0CF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22D7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3ECA9C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432" w:type="dxa"/>
            <w:vAlign w:val="center"/>
          </w:tcPr>
          <w:p w14:paraId="67E20B0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教学目标</w:t>
            </w:r>
          </w:p>
          <w:p w14:paraId="187681C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科学合理</w:t>
            </w:r>
          </w:p>
        </w:tc>
        <w:tc>
          <w:tcPr>
            <w:tcW w:w="4468" w:type="dxa"/>
            <w:vAlign w:val="center"/>
          </w:tcPr>
          <w:p w14:paraId="70E96C39">
            <w:pPr>
              <w:widowControl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从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现实的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复杂现象和核心问题出发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目标明确具体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、可检测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，重难点突出</w:t>
            </w:r>
          </w:p>
        </w:tc>
        <w:tc>
          <w:tcPr>
            <w:tcW w:w="766" w:type="dxa"/>
            <w:vAlign w:val="center"/>
          </w:tcPr>
          <w:p w14:paraId="10C6E2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6F31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73D2E0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432" w:type="dxa"/>
            <w:vAlign w:val="center"/>
          </w:tcPr>
          <w:p w14:paraId="16204C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教学内容</w:t>
            </w:r>
          </w:p>
          <w:p w14:paraId="1FCF85B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组织科学</w:t>
            </w:r>
          </w:p>
        </w:tc>
        <w:tc>
          <w:tcPr>
            <w:tcW w:w="4468" w:type="dxa"/>
            <w:vAlign w:val="center"/>
          </w:tcPr>
          <w:p w14:paraId="453C682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教学内容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反映时代性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eastAsia="zh-CN" w:bidi="ar"/>
              </w:rPr>
              <w:t>鼓励融入我国科技成就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内容深度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应</w:t>
            </w:r>
            <w:r>
              <w:rPr>
                <w:rStyle w:val="10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符合</w:t>
            </w:r>
            <w:r>
              <w:rPr>
                <w:rStyle w:val="10"/>
                <w:rFonts w:hint="eastAsia" w:ascii="Times New Roman" w:hAnsi="Times New Roman" w:eastAsia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不同学段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学生认知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规律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课时</w:t>
            </w:r>
            <w:r>
              <w:rPr>
                <w:rFonts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安排合理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66" w:type="dxa"/>
            <w:vAlign w:val="center"/>
          </w:tcPr>
          <w:p w14:paraId="3BB058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4374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restart"/>
            <w:vAlign w:val="center"/>
          </w:tcPr>
          <w:p w14:paraId="6FDA72FF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教学设计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2D3C9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科技思维</w:t>
            </w:r>
          </w:p>
          <w:p w14:paraId="68E1EF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培养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6D543B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重视培养学生利用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工程思维、设计思维、计算思维、创新思维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以及跨学科思维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多重思维方法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去解决现实问题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的能力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BEFE9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75061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1067C5B4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432" w:type="dxa"/>
            <w:vAlign w:val="center"/>
          </w:tcPr>
          <w:p w14:paraId="687C08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跨学科融合</w:t>
            </w:r>
          </w:p>
        </w:tc>
        <w:tc>
          <w:tcPr>
            <w:tcW w:w="4468" w:type="dxa"/>
            <w:vAlign w:val="center"/>
          </w:tcPr>
          <w:p w14:paraId="156DFE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有机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融合多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学科核心概念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符合课标要求；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注重科技与人文协同发展；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</w:rPr>
              <w:t>注重分科教学与跨学科教学之间有机融合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突出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科技教育学科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知识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关联性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与应用价值</w:t>
            </w:r>
          </w:p>
        </w:tc>
        <w:tc>
          <w:tcPr>
            <w:tcW w:w="766" w:type="dxa"/>
            <w:vAlign w:val="center"/>
          </w:tcPr>
          <w:p w14:paraId="4802DB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7615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7661AC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5B7640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教学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任务</w:t>
            </w:r>
          </w:p>
          <w:p w14:paraId="6F024C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设计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217004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创设真实问题情境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挑选能引发好奇心和求知欲的复杂现象或有挑战的问题；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从问题与假设出发，查找数据和方法，应包含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富有启发性的问题链或表现性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6B804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71B9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18B8E3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1772C6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评价机制</w:t>
            </w:r>
          </w:p>
          <w:p w14:paraId="139CF2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设计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1F70D3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综合运用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多元评价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方式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；关注学生表现出的科技素养；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对学生应用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科技教育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解决问题的过程与结果进行评价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BC4B3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15E82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restart"/>
            <w:vAlign w:val="center"/>
          </w:tcPr>
          <w:p w14:paraId="732100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教学过程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DEA505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教学场景</w:t>
            </w:r>
          </w:p>
          <w:p w14:paraId="02B6DA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真实可感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53510E8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强调真实性学习，激发学习兴趣，突出问题解决能力导向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为学生提供有效、充分的行为示范或思维示范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C7337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3DED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023F52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05E3182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</w:t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环节</w:t>
            </w: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完整</w:t>
            </w: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流畅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06E7831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教学活动安排合理；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形成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科学系统的教学流程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各环节意图明确，层次清晰，过程完整，衔接流畅，时间分配合理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758AAC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2655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vMerge w:val="continue"/>
            <w:vAlign w:val="center"/>
          </w:tcPr>
          <w:p w14:paraId="229AB4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0061A02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教学方法</w:t>
            </w: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br w:type="textWrapping"/>
            </w:r>
            <w:r>
              <w:rPr>
                <w:rFonts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lang w:bidi="ar"/>
              </w:rPr>
              <w:t>运用恰当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6C705DD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体现以学习者为中心的教学理念，教学组织严谨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根据不同目标、内容和学生特点等，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运用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多重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方式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组织师生开展成果交流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关注评价与反馈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00389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10</w:t>
            </w:r>
          </w:p>
        </w:tc>
      </w:tr>
      <w:tr w14:paraId="3A40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vMerge w:val="continue"/>
            <w:vAlign w:val="center"/>
          </w:tcPr>
          <w:p w14:paraId="606A2F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3E6E617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技术融合</w:t>
            </w:r>
          </w:p>
          <w:p w14:paraId="59FDE63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规范有效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1D7F186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合理应用工具</w:t>
            </w:r>
            <w:r>
              <w:rPr>
                <w:rStyle w:val="11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辅助教学；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符合</w:t>
            </w:r>
            <w:r>
              <w:rPr>
                <w:rStyle w:val="10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安全要求，</w:t>
            </w:r>
            <w:r>
              <w:rPr>
                <w:rStyle w:val="10"/>
                <w:rFonts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引用资源</w:t>
            </w:r>
            <w:r>
              <w:rPr>
                <w:rStyle w:val="10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注明来源</w:t>
            </w:r>
            <w:r>
              <w:rPr>
                <w:rStyle w:val="11"/>
                <w:rFonts w:hint="default" w:ascii="Times New Roman" w:hAnsi="Times New Roman" w:eastAsia="仿宋_GB2312"/>
                <w:color w:val="auto"/>
                <w:sz w:val="24"/>
                <w:szCs w:val="24"/>
                <w:highlight w:val="none"/>
                <w:lang w:bidi="ar"/>
              </w:rPr>
              <w:t>；</w:t>
            </w: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使用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新技术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时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szCs w:val="24"/>
                <w:highlight w:val="none"/>
                <w:lang w:bidi="ar"/>
              </w:rPr>
              <w:t>应</w:t>
            </w: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遵循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有关规范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9B151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597C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2" w:type="dxa"/>
            <w:shd w:val="clear" w:color="auto" w:fill="auto"/>
            <w:vAlign w:val="center"/>
          </w:tcPr>
          <w:p w14:paraId="6B6875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</w:rPr>
              <w:t>技术</w:t>
            </w:r>
            <w:r>
              <w:rPr>
                <w:rFonts w:hint="eastAsia" w:ascii="Times New Roman" w:hAnsi="Times New Roman" w:eastAsia="仿宋_GB2312" w:cs="宋体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规范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AFAED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摄制规范</w:t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75FF6433">
            <w:pPr>
              <w:widowControl/>
              <w:adjustRightInd/>
              <w:snapToGrid/>
              <w:jc w:val="both"/>
              <w:textAlignment w:val="center"/>
              <w:rPr>
                <w:rFonts w:hint="eastAsia" w:ascii="Times New Roman" w:hAnsi="Times New Roman" w:eastAsia="仿宋_GB2312" w:cs="Calibri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4"/>
                <w:highlight w:val="none"/>
                <w:lang w:val="en-US" w:eastAsia="zh-CN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E122F2C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highlight w:val="none"/>
                <w:lang w:val="en-US" w:eastAsia="zh-CN"/>
              </w:rPr>
              <w:t>0</w:t>
            </w:r>
          </w:p>
        </w:tc>
      </w:tr>
    </w:tbl>
    <w:p w14:paraId="3D0D3503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30958">
    <w:pPr>
      <w:pStyle w:val="3"/>
      <w:jc w:val="center"/>
      <w:rPr>
        <w:rFonts w:ascii="仿宋_GB2312" w:eastAsia="仿宋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F8001">
    <w:pPr>
      <w:pStyle w:val="3"/>
      <w:jc w:val="center"/>
    </w:pPr>
  </w:p>
  <w:p w14:paraId="1284733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D69F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B26F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00922"/>
    <w:rsid w:val="3D9F03C6"/>
    <w:rsid w:val="477F33DA"/>
    <w:rsid w:val="7360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2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character" w:customStyle="1" w:styleId="10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8"/>
    <w:qFormat/>
    <w:uiPriority w:val="0"/>
    <w:rPr>
      <w:rFonts w:hint="eastAsia" w:ascii="宋体" w:hAnsi="宋体" w:eastAsia="宋体" w:cs="宋体"/>
      <w:color w:val="404040"/>
      <w:sz w:val="23"/>
      <w:szCs w:val="2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3771</Words>
  <Characters>3821</Characters>
  <Lines>0</Lines>
  <Paragraphs>0</Paragraphs>
  <TotalTime>6</TotalTime>
  <ScaleCrop>false</ScaleCrop>
  <LinksUpToDate>false</LinksUpToDate>
  <CharactersWithSpaces>3837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2026-08-31T06:43:00Z</dcterms:created>
  <dc:creator>刘玉涵</dc:creator>
  <cp:lastModifiedBy>阿赛</cp:lastModifiedBy>
  <dcterms:modified xsi:type="dcterms:W3CDTF">2026-09-18T03:17:02Z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15F8CBDE41A34AD792EE8A0FE376FE2A_13</vt:lpwstr>
  </property>
  <property fmtid="{D5CDD505-2E9C-101B-9397-08002B2CF9AE}" pid="4" name="KSOTemplateDocerSaveRecord">
    <vt:lpwstr>eyJoZGlkIjoiNDI1NGQ4MDY4NjMxYWVlMzc3ODM2NDE0MmU1ODUxYzYiLCJ1c2VySWQiOiIzMjAxMjMxMjAifQ==</vt:lpwstr>
  </property>
</Properties>
</file>