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88" w:rsidRDefault="00943088" w:rsidP="00943088">
      <w:pPr>
        <w:spacing w:line="560" w:lineRule="exact"/>
        <w:rPr>
          <w:rFonts w:ascii="Times New Roman" w:eastAsia="仿宋_GB2312" w:hAnsi="Times New Roman"/>
          <w:spacing w:val="-10"/>
          <w:sz w:val="24"/>
          <w:szCs w:val="24"/>
        </w:rPr>
      </w:pPr>
      <w:r>
        <w:rPr>
          <w:rFonts w:ascii="Times New Roman" w:eastAsia="黑体" w:hAnsi="Times New Roman" w:hint="eastAsia"/>
          <w:spacing w:val="-10"/>
          <w:sz w:val="32"/>
          <w:szCs w:val="32"/>
        </w:rPr>
        <w:t>附件</w:t>
      </w:r>
      <w:r>
        <w:rPr>
          <w:rFonts w:ascii="Times New Roman" w:eastAsia="黑体" w:hAnsi="Times New Roman" w:hint="eastAsia"/>
          <w:spacing w:val="-10"/>
          <w:sz w:val="32"/>
          <w:szCs w:val="32"/>
        </w:rPr>
        <w:t>2</w:t>
      </w:r>
      <w:bookmarkStart w:id="0" w:name="_GoBack"/>
      <w:bookmarkEnd w:id="0"/>
    </w:p>
    <w:p w:rsidR="00943088" w:rsidRDefault="00943088" w:rsidP="00943088">
      <w:pPr>
        <w:widowControl/>
        <w:adjustRightInd w:val="0"/>
        <w:snapToGrid w:val="0"/>
        <w:spacing w:before="240" w:line="560" w:lineRule="exact"/>
        <w:ind w:leftChars="200" w:left="4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年高校“礼敬中华优秀传统文化”</w:t>
      </w:r>
    </w:p>
    <w:p w:rsidR="00943088" w:rsidRDefault="00943088" w:rsidP="00943088">
      <w:pPr>
        <w:widowControl/>
        <w:adjustRightInd w:val="0"/>
        <w:snapToGrid w:val="0"/>
        <w:spacing w:line="560" w:lineRule="exact"/>
        <w:ind w:leftChars="200" w:left="4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宣传教育活动“铸魂润心”文化育人创新</w:t>
      </w:r>
    </w:p>
    <w:p w:rsidR="00943088" w:rsidRDefault="00943088" w:rsidP="00943088">
      <w:pPr>
        <w:widowControl/>
        <w:adjustRightInd w:val="0"/>
        <w:snapToGrid w:val="0"/>
        <w:spacing w:line="560" w:lineRule="exact"/>
        <w:ind w:leftChars="200" w:left="4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工作案例遴选名单</w:t>
      </w:r>
    </w:p>
    <w:p w:rsidR="00943088" w:rsidRDefault="00943088" w:rsidP="00943088">
      <w:pPr>
        <w:spacing w:beforeLines="50" w:before="156" w:afterLines="50" w:after="156" w:line="560" w:lineRule="exact"/>
        <w:jc w:val="center"/>
        <w:rPr>
          <w:rFonts w:ascii="Times New Roman" w:eastAsia="楷体_GB2312" w:hAnsi="Times New Roman" w:cs="楷体_GB2312"/>
          <w:bCs/>
          <w:kern w:val="0"/>
          <w:sz w:val="32"/>
          <w:szCs w:val="36"/>
        </w:rPr>
      </w:pPr>
      <w:r>
        <w:rPr>
          <w:rFonts w:ascii="Times New Roman" w:eastAsia="楷体_GB2312" w:hAnsi="Times New Roman" w:cs="楷体_GB2312" w:hint="eastAsia"/>
          <w:bCs/>
          <w:kern w:val="0"/>
          <w:sz w:val="32"/>
          <w:szCs w:val="36"/>
        </w:rPr>
        <w:t>（排名不分先后，共</w:t>
      </w:r>
      <w:r>
        <w:rPr>
          <w:rFonts w:ascii="Times New Roman" w:eastAsia="楷体_GB2312" w:hAnsi="Times New Roman" w:cs="楷体_GB2312" w:hint="eastAsia"/>
          <w:bCs/>
          <w:kern w:val="0"/>
          <w:sz w:val="32"/>
          <w:szCs w:val="36"/>
        </w:rPr>
        <w:t>100</w:t>
      </w:r>
      <w:r>
        <w:rPr>
          <w:rFonts w:ascii="Times New Roman" w:eastAsia="楷体_GB2312" w:hAnsi="Times New Roman" w:cs="楷体_GB2312" w:hint="eastAsia"/>
          <w:bCs/>
          <w:kern w:val="0"/>
          <w:sz w:val="32"/>
          <w:szCs w:val="36"/>
        </w:rPr>
        <w:t>件）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143"/>
        <w:gridCol w:w="2481"/>
      </w:tblGrid>
      <w:tr w:rsidR="00943088" w:rsidTr="007332EC">
        <w:trPr>
          <w:trHeight w:val="735"/>
          <w:tblHeader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校</w:t>
            </w:r>
          </w:p>
        </w:tc>
      </w:tr>
      <w:tr w:rsidR="00943088" w:rsidTr="007332EC">
        <w:trPr>
          <w:trHeight w:val="534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话中轴·语世界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北京外国语大学</w:t>
            </w:r>
          </w:p>
        </w:tc>
      </w:tr>
      <w:tr w:rsidR="00943088" w:rsidTr="007332EC">
        <w:trPr>
          <w:trHeight w:val="1041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依托“铁人精神训练营”打造“行走的大思政课”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中国石油大学</w:t>
            </w:r>
          </w:p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传承红色基因，以太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雷精神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激励青年挺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担当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天津大学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弘扬恩来精神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厚植爱国情怀——原创话剧《周恩来回南开》文化育人工作案例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南开大学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铭记红色印记，传播红色文化——构建城建类高校红色文化铸魂育人新模式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天津城建大学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新质生产力助推红色文化的新活化传承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——声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传红迹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12345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”文化育人体系建设实践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天津师范大学</w:t>
            </w:r>
          </w:p>
        </w:tc>
      </w:tr>
      <w:tr w:rsidR="00943088" w:rsidTr="007332EC">
        <w:trPr>
          <w:trHeight w:val="684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弘扬两航起义精神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践行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民航文化育人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中国民航大学</w:t>
            </w:r>
          </w:p>
        </w:tc>
      </w:tr>
      <w:tr w:rsidR="00943088" w:rsidTr="007332EC">
        <w:trPr>
          <w:trHeight w:val="618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赓续红色血脉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长征精神实践教育探索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河北科技大学</w:t>
            </w:r>
          </w:p>
        </w:tc>
      </w:tr>
      <w:tr w:rsidR="00943088" w:rsidTr="007332EC">
        <w:trPr>
          <w:trHeight w:val="618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大思政视域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下“艺术党课”红色文化浸润工程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河北经贸大学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三石载道，以文化人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河北交通职业技术学院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红色</w:t>
            </w:r>
            <w:proofErr w:type="spellStart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Citywalk</w:t>
            </w:r>
            <w:proofErr w:type="spellEnd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用党的光辉历史照亮青年成长之路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山西财经大学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中华优秀传统文化与太行红色民歌传承基地建设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山西机电职业技术学院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打造北疆文化落实立德树人根本任务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推进学校铸牢中华民族共同体意识教育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内蒙古科技大学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以红色校史“活教材”打造立德树人“强磁场”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大连理工大学</w:t>
            </w:r>
          </w:p>
        </w:tc>
      </w:tr>
      <w:tr w:rsidR="00943088" w:rsidTr="007332EC">
        <w:trPr>
          <w:trHeight w:val="602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厚植红色财经文化底蕴</w:t>
            </w: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构建红色育人立体化格局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东北财经大学</w:t>
            </w:r>
          </w:p>
        </w:tc>
      </w:tr>
      <w:tr w:rsidR="00943088" w:rsidTr="007332EC">
        <w:trPr>
          <w:trHeight w:val="656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实施“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12345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”工程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打造红色文化思政工作品牌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辽宁石油化工大学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经典润乡土，遍开红杜鹃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辽东学院</w:t>
            </w:r>
          </w:p>
        </w:tc>
      </w:tr>
      <w:tr w:rsidR="00943088" w:rsidTr="007332EC">
        <w:trPr>
          <w:trHeight w:val="534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筑梦红土、红色领航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沈阳体育学院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共同破译《天书》密码——基于抗战时期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文物南迁故事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的互动推理剧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传承优秀传统文化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赋能学生全面发展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吉林财经大学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以行走的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思政课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“铸魂润心”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以坚定的爱国心传承中华优秀传统文化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东北林业大学</w:t>
            </w:r>
          </w:p>
        </w:tc>
      </w:tr>
      <w:tr w:rsidR="00943088" w:rsidTr="007332EC">
        <w:trPr>
          <w:trHeight w:val="1589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构建“航天科普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航天思政”大中小学一体化育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人模式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打造具有强大引领辐射能力的文化育人平台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哈尔滨工业大学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老友青年：赓续红色基因，搭建“文化互哺”的青老互动桥梁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上海交通大学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四活四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聚焦——构建具有南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师特色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的大学生党史学习教育常态化机制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南京师范大学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口述历史传承抗美援朝精神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培根铸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魂创新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爱国主义教育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江苏师范大学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数字化保护民间烈士纪念碑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南通科技职业学院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五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措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并举，传承红色基因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东南大学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“致敬英雄”无锡市抗美援朝老兵口述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史项目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江南大学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传承·坚守·奋进——在赓续红色血脉中培育时代新人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中国矿业大学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“岛上的思政课”——构建高校新时代爱国奉献精神文化育人新模式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南京艺术学院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林草学院、水土保持学院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林声课堂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——红绿交叉交融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以史铸魂育人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南京林业大学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戏曲舞台传递红色力量</w:t>
            </w: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传统文化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厚植家国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情怀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创新“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333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”红色文化育人模式，打造行走的“红柚课堂”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徐州幼儿师范高等专科学校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乡村有个博物馆：在探寻乡村振兴中感受红色文化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浙江海洋大学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不忘初心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以美育人——黑白剧社“戏剧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思政”引领育人新风尚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学习红色历史，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践行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金融报国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合肥工业大学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追踪碑文流年·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探忆革命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岁月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安徽师范大学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“四剂良方”助力红色育人“增鲜提味”</w:t>
            </w:r>
          </w:p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——以崇武解放军烈士庙打造双拥模范教育基地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名片为例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福建商学院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39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原创话剧《长汀往事》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厦门大学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“一体两翼三支撑”打造“嘉庚精神与时代同行”文化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育人金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名片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集美大学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构建红色校史文化“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”工作矩阵，全力打造立德树人“红色引擎”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福建理工大学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追溯红色诗词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赓续红色基因——红色诗词赋能思想政治育人工作案例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赣南师范大学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红色文化培根铸魂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“美术思政”启智润心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景德镇陶瓷大学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“艺心向党·实践铸魂”——“红色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艺术实践”文化育人创新工作案例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南昌师范学院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以井冈山精神铸魂育人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吉安职业技术学院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井冈山大学以“红色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”理念提升励志教育质效的实践探索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井冈山大学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“四链”互嵌，“四能”互融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江西旅游商贸职业学院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用好用活“江西红”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上好上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新“大思政课”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华东交通大学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文化润心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铸牢中华民族共同体意识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新疆农业大学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传承红色基因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培育时代新人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曲阜师范大学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基于艰苦奋斗“石油本色”，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厚植家国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情怀“爱国底色”的“校史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”育人体系构建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中国石油大学</w:t>
            </w:r>
          </w:p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（华东）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52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深化“六艺育人”工作体系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探索“艺术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”教育融合新路径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山东艺术学院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弘扬新疆“沙海老兵”精神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山东工艺美术学院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“一体两翼五协同”推进红色文化铸魂育人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齐鲁工业大学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依托《共产党宣言》主题馆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着力打造红色文化教育新高地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山东交通学院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《中原红色之旅》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集系列短视频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商丘师范学院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“绘声绘色”红色精神育人品牌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郑州大学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河南木版年画传承创新工坊——美育浸润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河南师范大学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春雷话剧社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河南财经政法大学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深耕党史资政沃土，启智润心希望花朵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河南工业大学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《你好，恽代英》沉浸式文化艺术体验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华中师范大学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传承使命立心立德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勤学笃行兴船报国——“黄群班”党团班一体化工作体系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华中科技大学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金秋诵经典，雅韵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传文明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——“金秋雅韵”文化育人实践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华中农业大学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融合传播红色基因，点燃育人铸魂“红色引擎”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武汉工程大学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行走的力量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湖南开放大学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传承雷锋精神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厚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植学生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成才土壤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湖南高速铁路职业技术学院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67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小故事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大思政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——中南大学“小马言马”青年宣讲创新工作案例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中南大学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以“本”为本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舞台育人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长沙师范学院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用好用活红色资源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创新港澳学生培养模式——“红色暨南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薪火相传”文化育人活动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暨南大学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构筑“红色文化育人四乐章”模式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铸魂润心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立德树人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广东轻工职业技术大学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大型舞台情景剧《青春印丰碑》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广东工业大学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画中有话：红色美术经典中的党史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广州美术学院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匠心打造红色文艺精品，推动红色文化有效融入“大思政课”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五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邑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以“布衣院士”初心故事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铸魂润心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华南农业大学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用好“三红”文化根基</w:t>
            </w: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厚植立德树人红色基因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岭南师范学院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厚植廉洁文化，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育时代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新人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东莞理工学院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61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重温历史·体验生活·参与生产——东江纵队文化实景育人实践案例</w:t>
            </w:r>
          </w:p>
        </w:tc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惠州学院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“四融四全”：以中国共产党人精神谱系涵养“大思政课”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广西大学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以“社区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”模式赓续革命精神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广西职业技术学院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弘扬琼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崖精神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培育时代新人——“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聆绘讲录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”四“味”一体育人实践探索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海南大学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81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以人为本、红岩赋能，打造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“五法并举”思政育人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新范式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西南政法大学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新时代“五融一体”红色文化育人体系的构建与实践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西南大学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“传承红色基因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争做时代新人”红岩革命故事展演——打造一堂有温度的特色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思政课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重庆大学</w:t>
            </w:r>
          </w:p>
        </w:tc>
      </w:tr>
      <w:tr w:rsidR="00943088" w:rsidTr="007332EC">
        <w:trPr>
          <w:trHeight w:val="977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三全育人赓续红色基因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铸魂润心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培育时代尖兵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成都航空职业</w:t>
            </w:r>
          </w:p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技术学院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新时代“红色文化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”打造兴农报国文化育人新样板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四川农业大学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红色基因代代传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培根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铸魂育栋梁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西昌学院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十载携手传薪火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赓续荣光谱新章——“红色传人培育工程”之为红军守墓的校友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南充职业技术学院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格桑花开，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红满高原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西南民族大学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“文化传承、匠心育人”新时代特色学徒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制文化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育人工作案例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黔东南民族职业</w:t>
            </w:r>
          </w:p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技术学院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擦亮红色文化宣传教育品牌</w:t>
            </w: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让红色基因薪火相传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黔南民族师范学院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探索四三育人新模式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构建红色育人新路径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贵州师范大学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“一馆一剧两课堂一周一月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网站”：张桂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梅思政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育人模式探索与实践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丽江师范学院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原创话剧《张培英》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普洱学院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94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理响边疆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，红心铸魂——以理论宣讲深化红色教育培育时代新人的创新实践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云南民族大学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弘扬西迁精神，培育时代新人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西安交通大学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实施“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一十百千万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”实践项目，构建立体化劳模文化育人新格局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陕西工业职业技术学院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赓续红色基因，培育时代新人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西安电子科技大学</w:t>
            </w:r>
          </w:p>
        </w:tc>
      </w:tr>
      <w:tr w:rsidR="00943088" w:rsidTr="007332EC">
        <w:trPr>
          <w:trHeight w:val="770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《黄河大合唱》研究中心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西北民族大学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红马筑梦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微光成炬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以“德治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法治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自治”推动基层治理现代化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西宁城市职业技术学院</w:t>
            </w:r>
          </w:p>
        </w:tc>
      </w:tr>
      <w:tr w:rsidR="00943088" w:rsidTr="007332EC">
        <w:trPr>
          <w:trHeight w:val="73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“语”润边疆·“青”心聚力红色筑梦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实践团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943088" w:rsidRDefault="00943088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克拉玛依职业技术学院</w:t>
            </w:r>
          </w:p>
        </w:tc>
      </w:tr>
    </w:tbl>
    <w:p w:rsidR="002731E9" w:rsidRPr="00943088" w:rsidRDefault="002731E9" w:rsidP="00943088">
      <w:pPr>
        <w:spacing w:line="560" w:lineRule="exact"/>
      </w:pPr>
    </w:p>
    <w:sectPr w:rsidR="002731E9" w:rsidRPr="0094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72AD"/>
    <w:multiLevelType w:val="multilevel"/>
    <w:tmpl w:val="D19ABD58"/>
    <w:lvl w:ilvl="0">
      <w:start w:val="1"/>
      <w:numFmt w:val="decimal"/>
      <w:pStyle w:val="1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71"/>
    <w:rsid w:val="002731E9"/>
    <w:rsid w:val="00943088"/>
    <w:rsid w:val="00CA3A71"/>
    <w:rsid w:val="00F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A3A71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Body Text"/>
    <w:basedOn w:val="a"/>
    <w:link w:val="Char"/>
    <w:uiPriority w:val="99"/>
    <w:semiHidden/>
    <w:unhideWhenUsed/>
    <w:rsid w:val="00CA3A71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CA3A71"/>
    <w:rPr>
      <w:rFonts w:ascii="Calibri" w:eastAsia="宋体" w:hAnsi="Calibri" w:cs="宋体"/>
      <w:kern w:val="2"/>
      <w:sz w:val="21"/>
      <w:szCs w:val="22"/>
    </w:rPr>
  </w:style>
  <w:style w:type="paragraph" w:styleId="a4">
    <w:name w:val="Body Text First Indent"/>
    <w:basedOn w:val="a3"/>
    <w:link w:val="Char0"/>
    <w:qFormat/>
    <w:rsid w:val="00CA3A71"/>
    <w:pPr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4"/>
    <w:rsid w:val="00CA3A71"/>
    <w:rPr>
      <w:rFonts w:ascii="Calibri" w:eastAsia="宋体" w:hAnsi="Calibri" w:cs="宋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A3A71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Body Text"/>
    <w:basedOn w:val="a"/>
    <w:link w:val="Char"/>
    <w:uiPriority w:val="99"/>
    <w:semiHidden/>
    <w:unhideWhenUsed/>
    <w:rsid w:val="00CA3A71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CA3A71"/>
    <w:rPr>
      <w:rFonts w:ascii="Calibri" w:eastAsia="宋体" w:hAnsi="Calibri" w:cs="宋体"/>
      <w:kern w:val="2"/>
      <w:sz w:val="21"/>
      <w:szCs w:val="22"/>
    </w:rPr>
  </w:style>
  <w:style w:type="paragraph" w:styleId="a4">
    <w:name w:val="Body Text First Indent"/>
    <w:basedOn w:val="a3"/>
    <w:link w:val="Char0"/>
    <w:qFormat/>
    <w:rsid w:val="00CA3A71"/>
    <w:pPr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4"/>
    <w:rsid w:val="00CA3A71"/>
    <w:rPr>
      <w:rFonts w:ascii="Calibri" w:eastAsia="宋体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527</Words>
  <Characters>3010</Characters>
  <Application>Microsoft Office Word</Application>
  <DocSecurity>0</DocSecurity>
  <Lines>25</Lines>
  <Paragraphs>7</Paragraphs>
  <ScaleCrop>false</ScaleCrop>
  <Company>CHINA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2025-03-17T01:26:00Z</dcterms:created>
  <dcterms:modified xsi:type="dcterms:W3CDTF">2025-03-17T01:26:00Z</dcterms:modified>
</cp:coreProperties>
</file>